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CF" w:rsidRPr="00331B24" w:rsidRDefault="00331B24" w:rsidP="004424D9">
      <w:pPr>
        <w:spacing w:after="0" w:line="240" w:lineRule="auto"/>
        <w:jc w:val="center"/>
        <w:rPr>
          <w:rFonts w:ascii="Times New Roman" w:hAnsi="Times New Roman" w:cs="Times New Roman"/>
          <w:b/>
        </w:rPr>
      </w:pPr>
      <w:r>
        <w:rPr>
          <w:rFonts w:ascii="Times New Roman" w:hAnsi="Times New Roman" w:cs="Times New Roman"/>
          <w:b/>
        </w:rPr>
        <w:t>National Taiwan University of Science and Technology</w:t>
      </w:r>
      <w:r w:rsidR="002B4A2B">
        <w:rPr>
          <w:rFonts w:ascii="Times New Roman" w:hAnsi="Times New Roman" w:cs="Times New Roman"/>
          <w:b/>
        </w:rPr>
        <w:t xml:space="preserve"> (NTUST)</w:t>
      </w:r>
      <w:r w:rsidR="00877A06" w:rsidRPr="00331B24">
        <w:rPr>
          <w:rFonts w:ascii="Times New Roman" w:hAnsi="Times New Roman" w:cs="Times New Roman"/>
          <w:b/>
        </w:rPr>
        <w:br/>
        <w:t>Graduate Institute of Finance</w:t>
      </w:r>
    </w:p>
    <w:p w:rsidR="00877A06" w:rsidRPr="00331B24" w:rsidRDefault="004424D9" w:rsidP="004424D9">
      <w:pPr>
        <w:spacing w:after="0" w:line="240" w:lineRule="auto"/>
        <w:jc w:val="center"/>
        <w:rPr>
          <w:rFonts w:ascii="Times New Roman" w:hAnsi="Times New Roman" w:cs="Times New Roman"/>
          <w:b/>
        </w:rPr>
      </w:pPr>
      <w:r w:rsidRPr="00331B24">
        <w:rPr>
          <w:rFonts w:ascii="Times New Roman" w:hAnsi="Times New Roman" w:cs="Times New Roman"/>
          <w:b/>
        </w:rPr>
        <w:t>Regulation</w:t>
      </w:r>
      <w:r w:rsidR="002B4A2B">
        <w:rPr>
          <w:rFonts w:ascii="Times New Roman" w:hAnsi="Times New Roman" w:cs="Times New Roman"/>
          <w:b/>
        </w:rPr>
        <w:t>s</w:t>
      </w:r>
      <w:r w:rsidR="00877A06" w:rsidRPr="00331B24">
        <w:rPr>
          <w:rFonts w:ascii="Times New Roman" w:hAnsi="Times New Roman" w:cs="Times New Roman"/>
          <w:b/>
        </w:rPr>
        <w:t xml:space="preserve"> for Ph</w:t>
      </w:r>
      <w:r w:rsidR="002B4A2B">
        <w:rPr>
          <w:rFonts w:ascii="Times New Roman" w:hAnsi="Times New Roman" w:cs="Times New Roman"/>
          <w:b/>
        </w:rPr>
        <w:t>.</w:t>
      </w:r>
      <w:r w:rsidR="00877A06" w:rsidRPr="00331B24">
        <w:rPr>
          <w:rFonts w:ascii="Times New Roman" w:hAnsi="Times New Roman" w:cs="Times New Roman"/>
          <w:b/>
        </w:rPr>
        <w:t>D</w:t>
      </w:r>
      <w:r w:rsidR="002B4A2B">
        <w:rPr>
          <w:rFonts w:ascii="Times New Roman" w:hAnsi="Times New Roman" w:cs="Times New Roman"/>
          <w:b/>
        </w:rPr>
        <w:t>.</w:t>
      </w:r>
      <w:r w:rsidR="00877A06" w:rsidRPr="00331B24">
        <w:rPr>
          <w:rFonts w:ascii="Times New Roman" w:hAnsi="Times New Roman" w:cs="Times New Roman"/>
          <w:b/>
        </w:rPr>
        <w:t xml:space="preserve"> </w:t>
      </w:r>
      <w:r w:rsidR="002B4A2B">
        <w:rPr>
          <w:rFonts w:ascii="Times New Roman" w:hAnsi="Times New Roman" w:cs="Times New Roman"/>
          <w:b/>
        </w:rPr>
        <w:t>Program</w:t>
      </w:r>
    </w:p>
    <w:p w:rsidR="00877A06" w:rsidRPr="007855CC" w:rsidRDefault="00877A06" w:rsidP="004424D9">
      <w:pPr>
        <w:spacing w:after="0" w:line="240" w:lineRule="auto"/>
        <w:jc w:val="both"/>
        <w:rPr>
          <w:rFonts w:ascii="Times New Roman" w:hAnsi="Times New Roman" w:cs="Times New Roman"/>
        </w:rPr>
      </w:pPr>
    </w:p>
    <w:p w:rsidR="00877A06" w:rsidRPr="00CB03FE" w:rsidRDefault="00877A06" w:rsidP="00CB03FE">
      <w:pPr>
        <w:pStyle w:val="a3"/>
        <w:numPr>
          <w:ilvl w:val="0"/>
          <w:numId w:val="10"/>
        </w:numPr>
        <w:jc w:val="both"/>
        <w:rPr>
          <w:rFonts w:ascii="Times New Roman" w:hAnsi="Times New Roman" w:cs="Times New Roman"/>
          <w:b/>
        </w:rPr>
      </w:pPr>
      <w:r w:rsidRPr="00CB03FE">
        <w:rPr>
          <w:rFonts w:ascii="Times New Roman" w:hAnsi="Times New Roman" w:cs="Times New Roman"/>
          <w:b/>
        </w:rPr>
        <w:t>Advisor for PhD Students</w:t>
      </w:r>
    </w:p>
    <w:p w:rsidR="00877A06" w:rsidRPr="00AE2D96" w:rsidRDefault="00B0758E" w:rsidP="004424D9">
      <w:pPr>
        <w:pStyle w:val="a3"/>
        <w:jc w:val="both"/>
        <w:rPr>
          <w:rFonts w:ascii="Times New Roman" w:eastAsia="SimSun" w:hAnsi="Times New Roman" w:cs="Times New Roman"/>
        </w:rPr>
      </w:pPr>
      <w:r w:rsidRPr="007855CC">
        <w:rPr>
          <w:rFonts w:ascii="Times New Roman" w:eastAsia="SimSun" w:hAnsi="Times New Roman" w:cs="Times New Roman"/>
        </w:rPr>
        <w:t xml:space="preserve">According to our department </w:t>
      </w:r>
      <w:r w:rsidR="002F5F35">
        <w:rPr>
          <w:rFonts w:ascii="Times New Roman" w:eastAsia="SimSun" w:hAnsi="Times New Roman" w:cs="Times New Roman"/>
        </w:rPr>
        <w:t>regulations</w:t>
      </w:r>
      <w:r w:rsidRPr="007855CC">
        <w:rPr>
          <w:rFonts w:ascii="Times New Roman" w:eastAsia="SimSun" w:hAnsi="Times New Roman" w:cs="Times New Roman"/>
        </w:rPr>
        <w:t>; c</w:t>
      </w:r>
      <w:r w:rsidR="00877A06" w:rsidRPr="007855CC">
        <w:rPr>
          <w:rFonts w:ascii="Times New Roman" w:hAnsi="Times New Roman" w:cs="Times New Roman"/>
        </w:rPr>
        <w:t>ours</w:t>
      </w:r>
      <w:r w:rsidR="00877A06" w:rsidRPr="00AE2D96">
        <w:rPr>
          <w:rFonts w:ascii="Times New Roman" w:hAnsi="Times New Roman" w:cs="Times New Roman"/>
        </w:rPr>
        <w:t>es arrangement, study</w:t>
      </w:r>
      <w:r w:rsidRPr="00AE2D96">
        <w:rPr>
          <w:rFonts w:ascii="Times New Roman" w:hAnsi="Times New Roman" w:cs="Times New Roman"/>
        </w:rPr>
        <w:t xml:space="preserve">ing progress and thesis </w:t>
      </w:r>
      <w:r w:rsidRPr="00AE2D96">
        <w:rPr>
          <w:rFonts w:ascii="Times New Roman" w:eastAsia="SimSun" w:hAnsi="Times New Roman" w:cs="Times New Roman"/>
        </w:rPr>
        <w:t xml:space="preserve">advisory shall be responsible </w:t>
      </w:r>
      <w:r w:rsidR="006963EE" w:rsidRPr="00AE2D96">
        <w:rPr>
          <w:rFonts w:ascii="Times New Roman" w:eastAsia="SimSun" w:hAnsi="Times New Roman" w:cs="Times New Roman"/>
        </w:rPr>
        <w:t>by</w:t>
      </w:r>
      <w:r w:rsidRPr="00AE2D96">
        <w:rPr>
          <w:rFonts w:ascii="Times New Roman" w:eastAsia="SimSun" w:hAnsi="Times New Roman" w:cs="Times New Roman"/>
        </w:rPr>
        <w:t xml:space="preserve"> each advis</w:t>
      </w:r>
      <w:r w:rsidR="006963EE" w:rsidRPr="00AE2D96">
        <w:rPr>
          <w:rFonts w:ascii="Times New Roman" w:eastAsia="SimSun" w:hAnsi="Times New Roman" w:cs="Times New Roman"/>
        </w:rPr>
        <w:t>o</w:t>
      </w:r>
      <w:r w:rsidRPr="00AE2D96">
        <w:rPr>
          <w:rFonts w:ascii="Times New Roman" w:eastAsia="SimSun" w:hAnsi="Times New Roman" w:cs="Times New Roman"/>
        </w:rPr>
        <w:t>r.</w:t>
      </w:r>
      <w:r w:rsidR="006963EE" w:rsidRPr="00AE2D96">
        <w:rPr>
          <w:rFonts w:ascii="Times New Roman" w:eastAsia="SimSun" w:hAnsi="Times New Roman" w:cs="Times New Roman"/>
        </w:rPr>
        <w:t xml:space="preserve"> For student</w:t>
      </w:r>
      <w:r w:rsidR="00CC653A">
        <w:rPr>
          <w:rFonts w:ascii="Times New Roman" w:eastAsia="SimSun" w:hAnsi="Times New Roman" w:cs="Times New Roman"/>
        </w:rPr>
        <w:t>s</w:t>
      </w:r>
      <w:r w:rsidR="006963EE" w:rsidRPr="00AE2D96">
        <w:rPr>
          <w:rFonts w:ascii="Times New Roman" w:eastAsia="SimSun" w:hAnsi="Times New Roman" w:cs="Times New Roman"/>
        </w:rPr>
        <w:t xml:space="preserve"> who </w:t>
      </w:r>
      <w:r w:rsidR="00000D96" w:rsidRPr="00AE2D96">
        <w:rPr>
          <w:rFonts w:ascii="Times New Roman" w:eastAsia="SimSun" w:hAnsi="Times New Roman" w:cs="Times New Roman" w:hint="eastAsia"/>
          <w:lang w:eastAsia="zh-TW"/>
        </w:rPr>
        <w:t>do</w:t>
      </w:r>
      <w:r w:rsidR="006963EE" w:rsidRPr="00AE2D96">
        <w:rPr>
          <w:rFonts w:ascii="Times New Roman" w:eastAsia="SimSun" w:hAnsi="Times New Roman" w:cs="Times New Roman"/>
        </w:rPr>
        <w:t xml:space="preserve"> not choose an advisor, any kind of approval and consultation will be handl</w:t>
      </w:r>
      <w:r w:rsidR="00000D96" w:rsidRPr="00AE2D96">
        <w:rPr>
          <w:rFonts w:ascii="Times New Roman" w:eastAsia="SimSun" w:hAnsi="Times New Roman" w:cs="Times New Roman" w:hint="eastAsia"/>
          <w:lang w:eastAsia="zh-TW"/>
        </w:rPr>
        <w:t xml:space="preserve">ing </w:t>
      </w:r>
      <w:r w:rsidR="006963EE" w:rsidRPr="00AE2D96">
        <w:rPr>
          <w:rFonts w:ascii="Times New Roman" w:eastAsia="SimSun" w:hAnsi="Times New Roman" w:cs="Times New Roman"/>
        </w:rPr>
        <w:t xml:space="preserve">by our </w:t>
      </w:r>
      <w:r w:rsidR="007D2880">
        <w:rPr>
          <w:rFonts w:ascii="Times New Roman" w:eastAsia="SimSun" w:hAnsi="Times New Roman" w:cs="Times New Roman"/>
        </w:rPr>
        <w:t>D</w:t>
      </w:r>
      <w:r w:rsidR="006963EE" w:rsidRPr="00AE2D96">
        <w:rPr>
          <w:rFonts w:ascii="Times New Roman" w:eastAsia="SimSun" w:hAnsi="Times New Roman" w:cs="Times New Roman"/>
        </w:rPr>
        <w:t xml:space="preserve">epartment </w:t>
      </w:r>
      <w:r w:rsidR="007D2880">
        <w:rPr>
          <w:rFonts w:ascii="Times New Roman" w:eastAsia="SimSun" w:hAnsi="Times New Roman" w:cs="Times New Roman"/>
        </w:rPr>
        <w:t>C</w:t>
      </w:r>
      <w:r w:rsidR="006963EE" w:rsidRPr="00AE2D96">
        <w:rPr>
          <w:rFonts w:ascii="Times New Roman" w:eastAsia="SimSun" w:hAnsi="Times New Roman" w:cs="Times New Roman"/>
        </w:rPr>
        <w:t>hair</w:t>
      </w:r>
      <w:r w:rsidR="00000D96" w:rsidRPr="00AE2D96">
        <w:rPr>
          <w:rFonts w:ascii="Times New Roman" w:eastAsia="SimSun" w:hAnsi="Times New Roman" w:cs="Times New Roman" w:hint="eastAsia"/>
          <w:lang w:eastAsia="zh-TW"/>
        </w:rPr>
        <w:t xml:space="preserve"> with the members of Teacher</w:t>
      </w:r>
      <w:r w:rsidR="00000D96" w:rsidRPr="00AE2D96">
        <w:rPr>
          <w:rFonts w:ascii="Times New Roman" w:eastAsia="SimSun" w:hAnsi="Times New Roman" w:cs="Times New Roman"/>
          <w:lang w:eastAsia="zh-TW"/>
        </w:rPr>
        <w:t>’</w:t>
      </w:r>
      <w:r w:rsidR="00000D96" w:rsidRPr="00AE2D96">
        <w:rPr>
          <w:rFonts w:ascii="Times New Roman" w:eastAsia="SimSun" w:hAnsi="Times New Roman" w:cs="Times New Roman" w:hint="eastAsia"/>
          <w:lang w:eastAsia="zh-TW"/>
        </w:rPr>
        <w:t xml:space="preserve">s Evaluation </w:t>
      </w:r>
      <w:r w:rsidR="00000D96" w:rsidRPr="00AE2D96">
        <w:rPr>
          <w:rFonts w:ascii="Times New Roman" w:eastAsia="SimSun" w:hAnsi="Times New Roman" w:cs="Times New Roman"/>
          <w:lang w:eastAsia="zh-TW"/>
        </w:rPr>
        <w:t>Committee.</w:t>
      </w:r>
    </w:p>
    <w:p w:rsidR="00544D51" w:rsidRPr="00000D96" w:rsidRDefault="00544D51" w:rsidP="004424D9">
      <w:pPr>
        <w:pStyle w:val="a3"/>
        <w:jc w:val="both"/>
        <w:rPr>
          <w:rFonts w:ascii="Times New Roman" w:eastAsia="SimSun" w:hAnsi="Times New Roman" w:cs="Times New Roman"/>
        </w:rPr>
      </w:pPr>
    </w:p>
    <w:p w:rsidR="006963EE" w:rsidRPr="00CB03FE" w:rsidRDefault="00544D51" w:rsidP="00CB03FE">
      <w:pPr>
        <w:pStyle w:val="a3"/>
        <w:numPr>
          <w:ilvl w:val="0"/>
          <w:numId w:val="10"/>
        </w:numPr>
        <w:jc w:val="both"/>
        <w:rPr>
          <w:rFonts w:ascii="Times New Roman" w:eastAsia="SimSun" w:hAnsi="Times New Roman" w:cs="Times New Roman"/>
          <w:b/>
        </w:rPr>
      </w:pPr>
      <w:r w:rsidRPr="00CB03FE">
        <w:rPr>
          <w:rFonts w:ascii="Times New Roman" w:eastAsia="SimSun" w:hAnsi="Times New Roman" w:cs="Times New Roman"/>
          <w:b/>
        </w:rPr>
        <w:t>Courses</w:t>
      </w:r>
    </w:p>
    <w:p w:rsidR="00544D51" w:rsidRPr="003C6CCE" w:rsidRDefault="003C6CCE" w:rsidP="003C6CCE">
      <w:pPr>
        <w:ind w:firstLineChars="300" w:firstLine="660"/>
        <w:jc w:val="both"/>
        <w:rPr>
          <w:rFonts w:ascii="Times New Roman" w:eastAsia="SimSun" w:hAnsi="Times New Roman" w:cs="Times New Roman"/>
        </w:rPr>
      </w:pPr>
      <w:r>
        <w:rPr>
          <w:rFonts w:ascii="Times New Roman" w:eastAsia="SimSun" w:hAnsi="Times New Roman" w:cs="Times New Roman"/>
        </w:rPr>
        <w:t>(I)</w:t>
      </w:r>
      <w:r w:rsidRPr="003C6CCE">
        <w:rPr>
          <w:rFonts w:ascii="Times New Roman" w:eastAsia="SimSun" w:hAnsi="Times New Roman" w:cs="Times New Roman"/>
        </w:rPr>
        <w:t xml:space="preserve"> </w:t>
      </w:r>
      <w:r w:rsidR="00544D51" w:rsidRPr="003C6CCE">
        <w:rPr>
          <w:rFonts w:ascii="Times New Roman" w:eastAsia="SimSun" w:hAnsi="Times New Roman" w:cs="Times New Roman"/>
        </w:rPr>
        <w:t xml:space="preserve">It is necessary to </w:t>
      </w:r>
      <w:r w:rsidR="007855CC" w:rsidRPr="003C6CCE">
        <w:rPr>
          <w:rFonts w:ascii="Times New Roman" w:eastAsia="SimSun" w:hAnsi="Times New Roman" w:cs="Times New Roman"/>
        </w:rPr>
        <w:t>achieve</w:t>
      </w:r>
      <w:r w:rsidR="00544D51" w:rsidRPr="003C6CCE">
        <w:rPr>
          <w:rFonts w:ascii="Times New Roman" w:eastAsia="SimSun" w:hAnsi="Times New Roman" w:cs="Times New Roman"/>
        </w:rPr>
        <w:t xml:space="preserve"> </w:t>
      </w:r>
      <w:r w:rsidR="007855CC" w:rsidRPr="00434BA0">
        <w:rPr>
          <w:rFonts w:ascii="Times New Roman" w:eastAsia="SimSun" w:hAnsi="Times New Roman" w:cs="Times New Roman"/>
          <w:color w:val="FF0000"/>
        </w:rPr>
        <w:t>30</w:t>
      </w:r>
      <w:r w:rsidR="007855CC" w:rsidRPr="003C6CCE">
        <w:rPr>
          <w:rFonts w:ascii="Times New Roman" w:eastAsia="SimSun" w:hAnsi="Times New Roman" w:cs="Times New Roman"/>
        </w:rPr>
        <w:t xml:space="preserve"> credits.</w:t>
      </w:r>
    </w:p>
    <w:p w:rsidR="007855CC" w:rsidRDefault="003C6CCE" w:rsidP="003C6CCE">
      <w:pPr>
        <w:ind w:firstLineChars="300" w:firstLine="660"/>
        <w:jc w:val="both"/>
        <w:rPr>
          <w:rFonts w:ascii="Times New Roman" w:eastAsia="SimSun" w:hAnsi="Times New Roman" w:cs="Times New Roman"/>
        </w:rPr>
      </w:pPr>
      <w:r>
        <w:rPr>
          <w:rFonts w:ascii="Times New Roman" w:eastAsia="SimSun" w:hAnsi="Times New Roman" w:cs="Times New Roman"/>
        </w:rPr>
        <w:t>(II)</w:t>
      </w:r>
      <w:r w:rsidRPr="003C6CCE">
        <w:rPr>
          <w:rFonts w:ascii="Times New Roman" w:eastAsia="SimSun" w:hAnsi="Times New Roman" w:cs="Times New Roman"/>
        </w:rPr>
        <w:t xml:space="preserve"> </w:t>
      </w:r>
      <w:r w:rsidR="007855CC" w:rsidRPr="003C6CCE">
        <w:rPr>
          <w:rFonts w:ascii="Times New Roman" w:eastAsia="SimSun" w:hAnsi="Times New Roman" w:cs="Times New Roman"/>
        </w:rPr>
        <w:t>Required Courses</w:t>
      </w:r>
      <w:r w:rsidRPr="003C6CCE">
        <w:rPr>
          <w:rFonts w:ascii="Times New Roman" w:eastAsia="SimSun" w:hAnsi="Times New Roman" w:cs="Times New Roman"/>
        </w:rPr>
        <w:t xml:space="preserve"> are below</w:t>
      </w:r>
      <w:r w:rsidR="007855CC" w:rsidRPr="003C6CCE">
        <w:rPr>
          <w:rFonts w:ascii="Times New Roman" w:eastAsia="SimSun" w:hAnsi="Times New Roman" w:cs="Times New Roman"/>
        </w:rPr>
        <w:t>:</w:t>
      </w:r>
    </w:p>
    <w:tbl>
      <w:tblPr>
        <w:tblStyle w:val="aa"/>
        <w:tblW w:w="10349" w:type="dxa"/>
        <w:tblInd w:w="-449" w:type="dxa"/>
        <w:tblLook w:val="04A0" w:firstRow="1" w:lastRow="0" w:firstColumn="1" w:lastColumn="0" w:noHBand="0" w:noVBand="1"/>
      </w:tblPr>
      <w:tblGrid>
        <w:gridCol w:w="2002"/>
        <w:gridCol w:w="1826"/>
        <w:gridCol w:w="2808"/>
        <w:gridCol w:w="1355"/>
        <w:gridCol w:w="2358"/>
      </w:tblGrid>
      <w:tr w:rsidR="0078500E" w:rsidRPr="008A08A4" w:rsidTr="00FB3EE8">
        <w:tc>
          <w:tcPr>
            <w:tcW w:w="2002" w:type="dxa"/>
            <w:tcBorders>
              <w:top w:val="single" w:sz="18" w:space="0" w:color="auto"/>
              <w:left w:val="single" w:sz="18" w:space="0" w:color="auto"/>
              <w:bottom w:val="single" w:sz="18" w:space="0" w:color="auto"/>
              <w:right w:val="single" w:sz="8" w:space="0" w:color="auto"/>
            </w:tcBorders>
          </w:tcPr>
          <w:p w:rsidR="0078500E" w:rsidRPr="008A08A4" w:rsidRDefault="0078500E" w:rsidP="001E1309">
            <w:pPr>
              <w:jc w:val="center"/>
              <w:rPr>
                <w:rFonts w:ascii="Times New Roman" w:eastAsia="標楷體" w:hAnsi="Times New Roman" w:cs="Times New Roman"/>
                <w:b/>
                <w:szCs w:val="24"/>
              </w:rPr>
            </w:pPr>
            <w:r w:rsidRPr="008A08A4">
              <w:rPr>
                <w:rFonts w:ascii="Times New Roman" w:eastAsia="標楷體" w:hAnsi="Times New Roman" w:cs="Times New Roman"/>
                <w:b/>
                <w:szCs w:val="24"/>
              </w:rPr>
              <w:t>Course Code</w:t>
            </w:r>
          </w:p>
        </w:tc>
        <w:tc>
          <w:tcPr>
            <w:tcW w:w="4634" w:type="dxa"/>
            <w:gridSpan w:val="2"/>
            <w:tcBorders>
              <w:top w:val="single" w:sz="18" w:space="0" w:color="auto"/>
              <w:left w:val="single" w:sz="8" w:space="0" w:color="auto"/>
              <w:bottom w:val="single" w:sz="18" w:space="0" w:color="auto"/>
              <w:right w:val="single" w:sz="8" w:space="0" w:color="auto"/>
            </w:tcBorders>
          </w:tcPr>
          <w:p w:rsidR="0078500E" w:rsidRPr="008A08A4" w:rsidRDefault="0078500E" w:rsidP="001E1309">
            <w:pPr>
              <w:jc w:val="center"/>
              <w:rPr>
                <w:rFonts w:ascii="Times New Roman" w:eastAsia="標楷體" w:hAnsi="Times New Roman" w:cs="Times New Roman"/>
                <w:b/>
                <w:szCs w:val="24"/>
              </w:rPr>
            </w:pPr>
            <w:r w:rsidRPr="008A08A4">
              <w:rPr>
                <w:rFonts w:ascii="Times New Roman" w:eastAsia="標楷體" w:hAnsi="Times New Roman" w:cs="Times New Roman"/>
                <w:b/>
                <w:szCs w:val="24"/>
              </w:rPr>
              <w:t>Course</w:t>
            </w:r>
          </w:p>
        </w:tc>
        <w:tc>
          <w:tcPr>
            <w:tcW w:w="1355" w:type="dxa"/>
            <w:tcBorders>
              <w:top w:val="single" w:sz="18" w:space="0" w:color="auto"/>
              <w:left w:val="single" w:sz="8" w:space="0" w:color="auto"/>
              <w:bottom w:val="single" w:sz="18" w:space="0" w:color="auto"/>
              <w:right w:val="single" w:sz="8" w:space="0" w:color="auto"/>
            </w:tcBorders>
          </w:tcPr>
          <w:p w:rsidR="0078500E" w:rsidRPr="008A08A4" w:rsidRDefault="0078500E" w:rsidP="001E1309">
            <w:pPr>
              <w:jc w:val="center"/>
              <w:rPr>
                <w:rFonts w:ascii="Times New Roman" w:eastAsia="標楷體" w:hAnsi="Times New Roman" w:cs="Times New Roman"/>
                <w:b/>
                <w:szCs w:val="24"/>
              </w:rPr>
            </w:pPr>
            <w:r w:rsidRPr="008A08A4">
              <w:rPr>
                <w:rFonts w:ascii="Times New Roman" w:eastAsia="標楷體" w:hAnsi="Times New Roman" w:cs="Times New Roman"/>
                <w:b/>
                <w:szCs w:val="24"/>
              </w:rPr>
              <w:t>Credits</w:t>
            </w:r>
          </w:p>
        </w:tc>
        <w:tc>
          <w:tcPr>
            <w:tcW w:w="2358" w:type="dxa"/>
            <w:tcBorders>
              <w:top w:val="single" w:sz="18" w:space="0" w:color="auto"/>
              <w:left w:val="single" w:sz="8" w:space="0" w:color="auto"/>
              <w:bottom w:val="single" w:sz="18" w:space="0" w:color="auto"/>
              <w:right w:val="single" w:sz="18" w:space="0" w:color="auto"/>
            </w:tcBorders>
          </w:tcPr>
          <w:p w:rsidR="0078500E" w:rsidRPr="008A08A4" w:rsidRDefault="0078500E" w:rsidP="001E1309">
            <w:pPr>
              <w:jc w:val="center"/>
              <w:rPr>
                <w:rFonts w:ascii="Times New Roman" w:eastAsia="標楷體" w:hAnsi="Times New Roman" w:cs="Times New Roman"/>
                <w:szCs w:val="24"/>
              </w:rPr>
            </w:pPr>
          </w:p>
        </w:tc>
      </w:tr>
      <w:tr w:rsidR="00B600AC" w:rsidRPr="008A08A4" w:rsidTr="00FB3EE8">
        <w:tc>
          <w:tcPr>
            <w:tcW w:w="2002" w:type="dxa"/>
            <w:tcBorders>
              <w:top w:val="single" w:sz="18" w:space="0" w:color="auto"/>
              <w:left w:val="single" w:sz="18" w:space="0" w:color="auto"/>
            </w:tcBorders>
          </w:tcPr>
          <w:p w:rsidR="00B600AC" w:rsidRDefault="00B600AC" w:rsidP="001E1309">
            <w:pPr>
              <w:spacing w:line="300" w:lineRule="exact"/>
              <w:jc w:val="both"/>
              <w:rPr>
                <w:rFonts w:ascii="Times New Roman" w:eastAsia="標楷體" w:hAnsi="Times New Roman" w:cs="Times New Roman"/>
                <w:color w:val="FF0000"/>
                <w:szCs w:val="24"/>
              </w:rPr>
            </w:pPr>
            <w:r w:rsidRPr="008A08A4">
              <w:rPr>
                <w:rFonts w:ascii="Times New Roman" w:eastAsia="標楷體" w:hAnsi="Times New Roman" w:cs="Times New Roman"/>
                <w:color w:val="FF0000"/>
                <w:szCs w:val="24"/>
              </w:rPr>
              <w:t>FN5</w:t>
            </w:r>
            <w:r w:rsidR="00907E9B">
              <w:rPr>
                <w:rFonts w:ascii="Times New Roman" w:eastAsia="標楷體" w:hAnsi="Times New Roman" w:cs="Times New Roman" w:hint="eastAsia"/>
                <w:color w:val="FF0000"/>
                <w:szCs w:val="24"/>
              </w:rPr>
              <w:t>0</w:t>
            </w:r>
            <w:r w:rsidRPr="008A08A4">
              <w:rPr>
                <w:rFonts w:ascii="Times New Roman" w:eastAsia="標楷體" w:hAnsi="Times New Roman" w:cs="Times New Roman"/>
                <w:color w:val="FF0000"/>
                <w:szCs w:val="24"/>
              </w:rPr>
              <w:t>01</w:t>
            </w:r>
          </w:p>
          <w:p w:rsidR="00907E9B" w:rsidRDefault="00907E9B" w:rsidP="001E1309">
            <w:pPr>
              <w:spacing w:line="300" w:lineRule="exact"/>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FN5002</w:t>
            </w:r>
          </w:p>
          <w:p w:rsidR="00907E9B" w:rsidRDefault="00907E9B" w:rsidP="001E1309">
            <w:pPr>
              <w:spacing w:line="300" w:lineRule="exact"/>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FN5003</w:t>
            </w:r>
          </w:p>
          <w:p w:rsidR="00907E9B" w:rsidRPr="008A08A4" w:rsidRDefault="00907E9B" w:rsidP="001E1309">
            <w:pPr>
              <w:spacing w:line="300" w:lineRule="exact"/>
              <w:jc w:val="both"/>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szCs w:val="24"/>
              </w:rPr>
              <w:t>FN5004</w:t>
            </w:r>
          </w:p>
        </w:tc>
        <w:tc>
          <w:tcPr>
            <w:tcW w:w="1826" w:type="dxa"/>
            <w:tcBorders>
              <w:top w:val="single" w:sz="18" w:space="0" w:color="auto"/>
            </w:tcBorders>
          </w:tcPr>
          <w:p w:rsidR="00907E9B" w:rsidRDefault="00B8451E" w:rsidP="001E1309">
            <w:pPr>
              <w:spacing w:line="300" w:lineRule="exact"/>
              <w:jc w:val="both"/>
              <w:rPr>
                <w:rFonts w:ascii="Times New Roman" w:eastAsia="標楷體" w:hAnsi="Times New Roman" w:cs="Times New Roman"/>
                <w:color w:val="FF0000"/>
                <w:kern w:val="0"/>
                <w:szCs w:val="24"/>
              </w:rPr>
            </w:pPr>
            <w:r w:rsidRPr="00B8451E">
              <w:rPr>
                <w:rFonts w:ascii="Times New Roman" w:eastAsia="標楷體" w:hAnsi="Times New Roman" w:cs="Times New Roman"/>
                <w:color w:val="FF0000"/>
                <w:kern w:val="0"/>
                <w:szCs w:val="24"/>
              </w:rPr>
              <w:t>專題研討</w:t>
            </w:r>
          </w:p>
          <w:p w:rsidR="00B600AC" w:rsidRPr="008A08A4" w:rsidRDefault="00B8451E" w:rsidP="001E1309">
            <w:pPr>
              <w:spacing w:line="300" w:lineRule="exact"/>
              <w:jc w:val="both"/>
              <w:rPr>
                <w:rFonts w:ascii="Times New Roman" w:eastAsia="標楷體" w:hAnsi="Times New Roman" w:cs="Times New Roman"/>
                <w:color w:val="FF0000"/>
                <w:kern w:val="0"/>
                <w:szCs w:val="24"/>
              </w:rPr>
            </w:pP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一</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二</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三</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w:t>
            </w:r>
            <w:r w:rsidRPr="00B8451E">
              <w:rPr>
                <w:rFonts w:ascii="Times New Roman" w:eastAsia="標楷體" w:hAnsi="Times New Roman" w:cs="Times New Roman"/>
                <w:color w:val="FF0000"/>
                <w:kern w:val="0"/>
                <w:szCs w:val="24"/>
              </w:rPr>
              <w:t>四</w:t>
            </w:r>
            <w:r w:rsidRPr="00B8451E">
              <w:rPr>
                <w:rFonts w:ascii="Times New Roman" w:eastAsia="標楷體" w:hAnsi="Times New Roman" w:cs="Times New Roman"/>
                <w:color w:val="FF0000"/>
                <w:kern w:val="0"/>
                <w:szCs w:val="24"/>
              </w:rPr>
              <w:t>)</w:t>
            </w:r>
          </w:p>
        </w:tc>
        <w:tc>
          <w:tcPr>
            <w:tcW w:w="2808" w:type="dxa"/>
            <w:tcBorders>
              <w:top w:val="single" w:sz="18" w:space="0" w:color="auto"/>
            </w:tcBorders>
          </w:tcPr>
          <w:p w:rsidR="00B600AC" w:rsidRPr="008A08A4" w:rsidRDefault="00B8451E" w:rsidP="001E1309">
            <w:pPr>
              <w:rPr>
                <w:rStyle w:val="apple-style-span"/>
                <w:rFonts w:ascii="Times New Roman" w:eastAsia="標楷體" w:hAnsi="Times New Roman"/>
                <w:color w:val="FF0000"/>
                <w:kern w:val="0"/>
                <w:szCs w:val="24"/>
              </w:rPr>
            </w:pPr>
            <w:r w:rsidRPr="00B8451E">
              <w:rPr>
                <w:rStyle w:val="apple-style-span"/>
                <w:rFonts w:ascii="Times New Roman" w:eastAsia="標楷體" w:hAnsi="Times New Roman"/>
                <w:color w:val="FF0000"/>
                <w:kern w:val="0"/>
                <w:szCs w:val="24"/>
              </w:rPr>
              <w:t>Seminar of special topics (1), (2), (3), (4)</w:t>
            </w:r>
          </w:p>
        </w:tc>
        <w:tc>
          <w:tcPr>
            <w:tcW w:w="1355" w:type="dxa"/>
            <w:tcBorders>
              <w:top w:val="single" w:sz="18" w:space="0" w:color="auto"/>
            </w:tcBorders>
          </w:tcPr>
          <w:p w:rsidR="00B600AC" w:rsidRPr="008A08A4" w:rsidRDefault="00B8451E" w:rsidP="001E1309">
            <w:pPr>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0</w:t>
            </w:r>
          </w:p>
        </w:tc>
        <w:tc>
          <w:tcPr>
            <w:tcW w:w="2358" w:type="dxa"/>
            <w:vMerge w:val="restart"/>
            <w:tcBorders>
              <w:top w:val="single" w:sz="18" w:space="0" w:color="auto"/>
              <w:right w:val="single" w:sz="18" w:space="0" w:color="auto"/>
            </w:tcBorders>
            <w:vAlign w:val="center"/>
          </w:tcPr>
          <w:p w:rsidR="00B600AC" w:rsidRPr="008A08A4" w:rsidRDefault="00B600AC" w:rsidP="001E1309">
            <w:pPr>
              <w:jc w:val="center"/>
              <w:rPr>
                <w:rFonts w:ascii="Times New Roman" w:eastAsia="標楷體" w:hAnsi="Times New Roman" w:cs="Times New Roman"/>
                <w:szCs w:val="24"/>
              </w:rPr>
            </w:pPr>
            <w:r w:rsidRPr="008A08A4">
              <w:rPr>
                <w:rFonts w:ascii="Times New Roman" w:eastAsia="標楷體" w:hAnsi="Times New Roman" w:cs="Times New Roman"/>
                <w:color w:val="FF0000"/>
                <w:szCs w:val="24"/>
              </w:rPr>
              <w:t>6</w:t>
            </w:r>
            <w:r w:rsidRPr="008A08A4">
              <w:rPr>
                <w:rFonts w:ascii="Times New Roman" w:eastAsia="標楷體" w:hAnsi="Times New Roman" w:cs="Times New Roman"/>
                <w:szCs w:val="24"/>
              </w:rPr>
              <w:t xml:space="preserve"> credits</w:t>
            </w:r>
          </w:p>
        </w:tc>
      </w:tr>
      <w:tr w:rsidR="00B600AC" w:rsidRPr="009E385F" w:rsidTr="00FB3EE8">
        <w:tc>
          <w:tcPr>
            <w:tcW w:w="2002" w:type="dxa"/>
            <w:tcBorders>
              <w:left w:val="single" w:sz="18" w:space="0" w:color="auto"/>
            </w:tcBorders>
          </w:tcPr>
          <w:p w:rsidR="00B600AC" w:rsidRPr="008A08A4" w:rsidRDefault="00B600AC" w:rsidP="001E1309">
            <w:pPr>
              <w:spacing w:line="300" w:lineRule="exact"/>
              <w:jc w:val="both"/>
              <w:rPr>
                <w:rFonts w:ascii="Times New Roman" w:eastAsia="標楷體" w:hAnsi="Times New Roman" w:cs="Times New Roman"/>
                <w:color w:val="FF0000"/>
                <w:kern w:val="0"/>
                <w:szCs w:val="24"/>
              </w:rPr>
            </w:pPr>
            <w:r w:rsidRPr="008A08A4">
              <w:rPr>
                <w:rFonts w:ascii="Times New Roman" w:eastAsia="標楷體" w:hAnsi="Times New Roman" w:cs="Times New Roman"/>
                <w:color w:val="FF0000"/>
                <w:szCs w:val="24"/>
              </w:rPr>
              <w:t>FN5401</w:t>
            </w:r>
          </w:p>
        </w:tc>
        <w:tc>
          <w:tcPr>
            <w:tcW w:w="1826" w:type="dxa"/>
          </w:tcPr>
          <w:p w:rsidR="00B600AC" w:rsidRPr="008A08A4" w:rsidRDefault="00B8451E" w:rsidP="001E1309">
            <w:pPr>
              <w:spacing w:line="300" w:lineRule="exact"/>
              <w:jc w:val="both"/>
              <w:rPr>
                <w:rFonts w:ascii="Times New Roman" w:eastAsia="標楷體" w:hAnsi="Times New Roman" w:cs="Times New Roman"/>
                <w:color w:val="FF0000"/>
                <w:kern w:val="0"/>
                <w:szCs w:val="24"/>
              </w:rPr>
            </w:pPr>
            <w:r w:rsidRPr="00B8451E">
              <w:rPr>
                <w:rFonts w:ascii="Times New Roman" w:eastAsia="標楷體" w:hAnsi="Times New Roman" w:cs="Times New Roman"/>
                <w:color w:val="FF0000"/>
                <w:kern w:val="0"/>
                <w:szCs w:val="24"/>
              </w:rPr>
              <w:t>財務理論</w:t>
            </w:r>
          </w:p>
        </w:tc>
        <w:tc>
          <w:tcPr>
            <w:tcW w:w="2808" w:type="dxa"/>
          </w:tcPr>
          <w:p w:rsidR="00B600AC" w:rsidRPr="009561A4" w:rsidRDefault="00B8451E" w:rsidP="001E1309">
            <w:pPr>
              <w:rPr>
                <w:rStyle w:val="apple-style-span"/>
                <w:rFonts w:ascii="Times New Roman" w:eastAsia="標楷體" w:hAnsi="Times New Roman"/>
                <w:color w:val="FF0000"/>
                <w:kern w:val="0"/>
                <w:szCs w:val="24"/>
              </w:rPr>
            </w:pPr>
            <w:r w:rsidRPr="009561A4">
              <w:rPr>
                <w:color w:val="FF0000"/>
              </w:rPr>
              <w:t>Financial Theory</w:t>
            </w:r>
          </w:p>
        </w:tc>
        <w:tc>
          <w:tcPr>
            <w:tcW w:w="1355" w:type="dxa"/>
          </w:tcPr>
          <w:p w:rsidR="00B600AC" w:rsidRPr="008A08A4" w:rsidRDefault="00B600AC" w:rsidP="001E1309">
            <w:pPr>
              <w:jc w:val="center"/>
              <w:rPr>
                <w:rFonts w:ascii="Times New Roman" w:eastAsia="標楷體" w:hAnsi="Times New Roman" w:cs="Times New Roman"/>
                <w:color w:val="FF0000"/>
                <w:kern w:val="0"/>
                <w:szCs w:val="24"/>
              </w:rPr>
            </w:pPr>
            <w:r w:rsidRPr="008A08A4">
              <w:rPr>
                <w:rFonts w:ascii="Times New Roman" w:eastAsia="標楷體" w:hAnsi="Times New Roman" w:cs="Times New Roman"/>
                <w:color w:val="FF0000"/>
                <w:kern w:val="0"/>
                <w:szCs w:val="24"/>
              </w:rPr>
              <w:t>3</w:t>
            </w:r>
          </w:p>
        </w:tc>
        <w:tc>
          <w:tcPr>
            <w:tcW w:w="2358" w:type="dxa"/>
            <w:vMerge/>
            <w:tcBorders>
              <w:right w:val="single" w:sz="18" w:space="0" w:color="auto"/>
            </w:tcBorders>
          </w:tcPr>
          <w:p w:rsidR="00B600AC" w:rsidRPr="009E385F" w:rsidRDefault="00B600AC" w:rsidP="001E1309">
            <w:pPr>
              <w:rPr>
                <w:rFonts w:ascii="Times New Roman" w:eastAsia="標楷體" w:hAnsi="Times New Roman" w:cs="Times New Roman"/>
              </w:rPr>
            </w:pPr>
          </w:p>
        </w:tc>
      </w:tr>
      <w:tr w:rsidR="00B600AC" w:rsidRPr="009E385F" w:rsidTr="00FB3EE8">
        <w:trPr>
          <w:trHeight w:val="120"/>
        </w:trPr>
        <w:tc>
          <w:tcPr>
            <w:tcW w:w="2002" w:type="dxa"/>
            <w:tcBorders>
              <w:left w:val="single" w:sz="18" w:space="0" w:color="auto"/>
            </w:tcBorders>
          </w:tcPr>
          <w:p w:rsidR="00B600AC" w:rsidRPr="008A08A4" w:rsidRDefault="00980521" w:rsidP="001E1309">
            <w:pPr>
              <w:spacing w:line="300" w:lineRule="exact"/>
              <w:jc w:val="both"/>
              <w:rPr>
                <w:rFonts w:ascii="Times New Roman" w:eastAsia="標楷體" w:hAnsi="Times New Roman" w:cs="Times New Roman"/>
                <w:color w:val="FF0000"/>
                <w:szCs w:val="24"/>
              </w:rPr>
            </w:pPr>
            <w:r w:rsidRPr="008A08A4">
              <w:rPr>
                <w:rFonts w:ascii="Times New Roman" w:eastAsia="標楷體" w:hAnsi="Times New Roman" w:cs="Times New Roman"/>
                <w:color w:val="FF0000"/>
                <w:szCs w:val="24"/>
              </w:rPr>
              <w:t>FN</w:t>
            </w:r>
            <w:r>
              <w:rPr>
                <w:rFonts w:ascii="Times New Roman" w:eastAsia="標楷體" w:hAnsi="Times New Roman" w:cs="Times New Roman" w:hint="eastAsia"/>
                <w:color w:val="FF0000"/>
                <w:szCs w:val="24"/>
              </w:rPr>
              <w:t>5303</w:t>
            </w:r>
          </w:p>
        </w:tc>
        <w:tc>
          <w:tcPr>
            <w:tcW w:w="1826" w:type="dxa"/>
          </w:tcPr>
          <w:p w:rsidR="00B600AC" w:rsidRPr="008A08A4" w:rsidRDefault="00B8451E" w:rsidP="001E1309">
            <w:pPr>
              <w:spacing w:line="300" w:lineRule="exact"/>
              <w:jc w:val="both"/>
              <w:rPr>
                <w:rFonts w:ascii="Times New Roman" w:eastAsia="標楷體" w:hAnsi="Times New Roman" w:cs="Times New Roman"/>
                <w:color w:val="FF0000"/>
                <w:kern w:val="0"/>
                <w:szCs w:val="24"/>
              </w:rPr>
            </w:pPr>
            <w:r w:rsidRPr="00B8451E">
              <w:rPr>
                <w:rFonts w:ascii="Times New Roman" w:eastAsia="標楷體" w:hAnsi="Times New Roman" w:cs="Times New Roman"/>
                <w:color w:val="FF0000"/>
                <w:kern w:val="0"/>
                <w:szCs w:val="24"/>
              </w:rPr>
              <w:t>計量經濟學</w:t>
            </w:r>
          </w:p>
        </w:tc>
        <w:tc>
          <w:tcPr>
            <w:tcW w:w="2808" w:type="dxa"/>
          </w:tcPr>
          <w:p w:rsidR="00B600AC" w:rsidRPr="009561A4" w:rsidRDefault="00B8451E" w:rsidP="001E1309">
            <w:pPr>
              <w:rPr>
                <w:rFonts w:ascii="Times New Roman" w:eastAsia="標楷體" w:hAnsi="Times New Roman" w:cs="Times New Roman"/>
                <w:color w:val="FF0000"/>
                <w:szCs w:val="24"/>
              </w:rPr>
            </w:pPr>
            <w:r w:rsidRPr="009561A4">
              <w:rPr>
                <w:rFonts w:ascii="Times New Roman" w:eastAsia="標楷體" w:hAnsi="Times New Roman" w:cs="Times New Roman"/>
                <w:color w:val="FF0000"/>
                <w:szCs w:val="24"/>
              </w:rPr>
              <w:t>Econometrics</w:t>
            </w:r>
          </w:p>
        </w:tc>
        <w:tc>
          <w:tcPr>
            <w:tcW w:w="1355" w:type="dxa"/>
          </w:tcPr>
          <w:p w:rsidR="00B600AC" w:rsidRPr="008A08A4" w:rsidRDefault="00B8451E" w:rsidP="001E1309">
            <w:pPr>
              <w:jc w:val="center"/>
              <w:rPr>
                <w:rFonts w:ascii="Times New Roman" w:eastAsia="標楷體" w:hAnsi="Times New Roman" w:cs="Times New Roman"/>
                <w:color w:val="FF0000"/>
                <w:kern w:val="0"/>
                <w:szCs w:val="24"/>
              </w:rPr>
            </w:pPr>
            <w:r>
              <w:rPr>
                <w:rFonts w:ascii="Times New Roman" w:eastAsia="標楷體" w:hAnsi="Times New Roman" w:cs="Times New Roman" w:hint="eastAsia"/>
                <w:color w:val="FF0000"/>
                <w:kern w:val="0"/>
                <w:szCs w:val="24"/>
              </w:rPr>
              <w:t>3</w:t>
            </w:r>
          </w:p>
        </w:tc>
        <w:tc>
          <w:tcPr>
            <w:tcW w:w="2358" w:type="dxa"/>
            <w:vMerge/>
            <w:tcBorders>
              <w:right w:val="single" w:sz="18" w:space="0" w:color="auto"/>
            </w:tcBorders>
          </w:tcPr>
          <w:p w:rsidR="00B600AC" w:rsidRPr="009E385F" w:rsidRDefault="00B600AC" w:rsidP="001E1309">
            <w:pPr>
              <w:rPr>
                <w:rFonts w:ascii="Times New Roman" w:eastAsia="標楷體" w:hAnsi="Times New Roman" w:cs="Times New Roman"/>
              </w:rPr>
            </w:pPr>
          </w:p>
        </w:tc>
      </w:tr>
      <w:tr w:rsidR="00B600AC" w:rsidRPr="009E385F" w:rsidTr="00FB3EE8">
        <w:trPr>
          <w:trHeight w:val="480"/>
        </w:trPr>
        <w:tc>
          <w:tcPr>
            <w:tcW w:w="2002" w:type="dxa"/>
            <w:tcBorders>
              <w:left w:val="single" w:sz="18" w:space="0" w:color="auto"/>
              <w:bottom w:val="single" w:sz="18" w:space="0" w:color="auto"/>
            </w:tcBorders>
          </w:tcPr>
          <w:p w:rsidR="00B600AC" w:rsidRPr="008A08A4" w:rsidRDefault="00B600AC" w:rsidP="001E1309">
            <w:pPr>
              <w:spacing w:line="300" w:lineRule="exact"/>
              <w:jc w:val="both"/>
              <w:rPr>
                <w:rFonts w:ascii="Times New Roman" w:eastAsia="標楷體" w:hAnsi="Times New Roman" w:cs="Times New Roman"/>
                <w:color w:val="FF0000"/>
                <w:szCs w:val="24"/>
              </w:rPr>
            </w:pPr>
          </w:p>
        </w:tc>
        <w:tc>
          <w:tcPr>
            <w:tcW w:w="1826" w:type="dxa"/>
            <w:tcBorders>
              <w:bottom w:val="single" w:sz="18" w:space="0" w:color="auto"/>
            </w:tcBorders>
          </w:tcPr>
          <w:p w:rsidR="00B600AC" w:rsidRPr="008A08A4" w:rsidRDefault="00B8451E" w:rsidP="001E1309">
            <w:pPr>
              <w:spacing w:line="300" w:lineRule="exact"/>
              <w:jc w:val="both"/>
              <w:rPr>
                <w:rFonts w:ascii="Times New Roman" w:eastAsia="標楷體" w:hAnsi="Times New Roman" w:cs="Times New Roman"/>
                <w:color w:val="FF33CC"/>
                <w:szCs w:val="24"/>
              </w:rPr>
            </w:pPr>
            <w:r w:rsidRPr="00B8451E">
              <w:rPr>
                <w:rFonts w:ascii="Times New Roman" w:eastAsia="標楷體" w:hAnsi="Times New Roman" w:cs="Times New Roman"/>
                <w:color w:val="FF33CC"/>
                <w:szCs w:val="24"/>
              </w:rPr>
              <w:t>*</w:t>
            </w:r>
            <w:r w:rsidRPr="00B8451E">
              <w:rPr>
                <w:rFonts w:ascii="Times New Roman" w:eastAsia="標楷體" w:hAnsi="Times New Roman" w:cs="Times New Roman"/>
                <w:color w:val="FF33CC"/>
                <w:szCs w:val="24"/>
              </w:rPr>
              <w:t>學術研究倫</w:t>
            </w:r>
            <w:r w:rsidR="00B600AC" w:rsidRPr="008A08A4">
              <w:rPr>
                <w:rFonts w:ascii="Times New Roman" w:eastAsia="標楷體" w:hAnsi="Times New Roman" w:cs="Times New Roman"/>
                <w:color w:val="FF33CC"/>
                <w:szCs w:val="24"/>
              </w:rPr>
              <w:t>理</w:t>
            </w:r>
          </w:p>
        </w:tc>
        <w:tc>
          <w:tcPr>
            <w:tcW w:w="2808" w:type="dxa"/>
            <w:tcBorders>
              <w:bottom w:val="single" w:sz="18" w:space="0" w:color="auto"/>
            </w:tcBorders>
          </w:tcPr>
          <w:p w:rsidR="00B600AC" w:rsidRPr="008A08A4" w:rsidRDefault="00B8451E" w:rsidP="001E1309">
            <w:pPr>
              <w:rPr>
                <w:rFonts w:ascii="Times New Roman" w:eastAsia="標楷體" w:hAnsi="Times New Roman" w:cs="Times New Roman"/>
                <w:color w:val="FF33CC"/>
                <w:szCs w:val="24"/>
              </w:rPr>
            </w:pPr>
            <w:r w:rsidRPr="00B8451E">
              <w:rPr>
                <w:rFonts w:ascii="Times New Roman" w:eastAsia="標楷體" w:hAnsi="Times New Roman" w:cs="Times New Roman"/>
                <w:color w:val="FF33CC"/>
                <w:szCs w:val="24"/>
              </w:rPr>
              <w:t>Academic Research Ethics</w:t>
            </w:r>
          </w:p>
        </w:tc>
        <w:tc>
          <w:tcPr>
            <w:tcW w:w="1355" w:type="dxa"/>
            <w:tcBorders>
              <w:bottom w:val="single" w:sz="18" w:space="0" w:color="auto"/>
            </w:tcBorders>
          </w:tcPr>
          <w:p w:rsidR="00B600AC" w:rsidRPr="008A08A4" w:rsidRDefault="00B8451E" w:rsidP="001E1309">
            <w:pPr>
              <w:jc w:val="center"/>
              <w:rPr>
                <w:rFonts w:ascii="Times New Roman" w:eastAsia="標楷體" w:hAnsi="Times New Roman" w:cs="Times New Roman"/>
                <w:color w:val="FF33CC"/>
                <w:szCs w:val="24"/>
              </w:rPr>
            </w:pPr>
            <w:r w:rsidRPr="00B8451E">
              <w:rPr>
                <w:rFonts w:ascii="Times New Roman" w:eastAsia="標楷體" w:hAnsi="Times New Roman" w:cs="Times New Roman"/>
                <w:color w:val="FF33CC"/>
                <w:szCs w:val="24"/>
              </w:rPr>
              <w:t>0</w:t>
            </w:r>
          </w:p>
        </w:tc>
        <w:tc>
          <w:tcPr>
            <w:tcW w:w="2358" w:type="dxa"/>
            <w:vMerge/>
            <w:tcBorders>
              <w:bottom w:val="single" w:sz="18" w:space="0" w:color="auto"/>
              <w:right w:val="single" w:sz="18" w:space="0" w:color="auto"/>
            </w:tcBorders>
          </w:tcPr>
          <w:p w:rsidR="00B600AC" w:rsidRPr="009E385F" w:rsidRDefault="00B600AC" w:rsidP="001E1309">
            <w:pPr>
              <w:rPr>
                <w:rFonts w:ascii="Times New Roman" w:eastAsia="標楷體" w:hAnsi="Times New Roman" w:cs="Times New Roman"/>
              </w:rPr>
            </w:pPr>
          </w:p>
        </w:tc>
      </w:tr>
    </w:tbl>
    <w:p w:rsidR="0078500E" w:rsidRPr="003C6CCE" w:rsidRDefault="0078500E" w:rsidP="003C6CCE">
      <w:pPr>
        <w:ind w:firstLineChars="300" w:firstLine="660"/>
        <w:jc w:val="both"/>
        <w:rPr>
          <w:rFonts w:ascii="Times New Roman" w:eastAsia="SimSun" w:hAnsi="Times New Roman" w:cs="Times New Roman"/>
        </w:rPr>
      </w:pPr>
    </w:p>
    <w:tbl>
      <w:tblPr>
        <w:tblW w:w="10358" w:type="dxa"/>
        <w:jc w:val="center"/>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Layout w:type="fixed"/>
        <w:tblLook w:val="04A0" w:firstRow="1" w:lastRow="0" w:firstColumn="1" w:lastColumn="0" w:noHBand="0" w:noVBand="1"/>
      </w:tblPr>
      <w:tblGrid>
        <w:gridCol w:w="2704"/>
        <w:gridCol w:w="992"/>
        <w:gridCol w:w="1101"/>
        <w:gridCol w:w="3260"/>
        <w:gridCol w:w="1134"/>
        <w:gridCol w:w="1167"/>
      </w:tblGrid>
      <w:tr w:rsidR="00E2385E" w:rsidRPr="009E385F" w:rsidTr="001E1309">
        <w:trPr>
          <w:jc w:val="center"/>
        </w:trPr>
        <w:tc>
          <w:tcPr>
            <w:tcW w:w="10358" w:type="dxa"/>
            <w:gridSpan w:val="6"/>
            <w:tcBorders>
              <w:top w:val="single" w:sz="18" w:space="0" w:color="auto"/>
              <w:bottom w:val="single" w:sz="18" w:space="0" w:color="auto"/>
            </w:tcBorders>
            <w:shd w:val="clear" w:color="auto" w:fill="auto"/>
          </w:tcPr>
          <w:p w:rsidR="00E2385E" w:rsidRDefault="00E2385E" w:rsidP="001E1309">
            <w:pPr>
              <w:pStyle w:val="Default"/>
              <w:spacing w:line="240" w:lineRule="exact"/>
              <w:jc w:val="center"/>
              <w:rPr>
                <w:rFonts w:eastAsia="標楷體"/>
                <w:b/>
                <w:color w:val="0070C0"/>
              </w:rPr>
            </w:pPr>
            <w:r w:rsidRPr="009E385F">
              <w:rPr>
                <w:rFonts w:eastAsia="標楷體"/>
                <w:b/>
                <w:color w:val="FF0000"/>
              </w:rPr>
              <w:t>Required Courses</w:t>
            </w:r>
            <w:r w:rsidR="00FB3EE8" w:rsidRPr="00FB3EE8">
              <w:rPr>
                <w:rFonts w:eastAsia="標楷體"/>
                <w:b/>
                <w:color w:val="auto"/>
              </w:rPr>
              <w:t>--</w:t>
            </w:r>
            <w:r w:rsidR="00FB3EE8" w:rsidRPr="009E385F">
              <w:rPr>
                <w:rFonts w:eastAsia="標楷體"/>
                <w:b/>
                <w:color w:val="FF0000"/>
              </w:rPr>
              <w:t>1</w:t>
            </w:r>
            <w:r w:rsidR="00FB3EE8">
              <w:rPr>
                <w:rFonts w:eastAsia="標楷體"/>
                <w:b/>
                <w:color w:val="FF0000"/>
              </w:rPr>
              <w:t>2</w:t>
            </w:r>
            <w:r w:rsidR="00FB3EE8" w:rsidRPr="009E385F">
              <w:rPr>
                <w:rFonts w:eastAsia="標楷體"/>
                <w:b/>
              </w:rPr>
              <w:t xml:space="preserve"> credits</w:t>
            </w:r>
          </w:p>
          <w:p w:rsidR="00E2385E" w:rsidRPr="009E385F" w:rsidRDefault="00DD25AE" w:rsidP="00DD25AE">
            <w:pPr>
              <w:pStyle w:val="Default"/>
              <w:spacing w:line="240" w:lineRule="exact"/>
              <w:ind w:firstLineChars="1200" w:firstLine="2883"/>
              <w:rPr>
                <w:rFonts w:eastAsia="標楷體"/>
              </w:rPr>
            </w:pPr>
            <w:r w:rsidRPr="00DD25AE">
              <w:rPr>
                <w:rFonts w:eastAsia="標楷體"/>
                <w:b/>
                <w:color w:val="0070C0"/>
              </w:rPr>
              <w:t xml:space="preserve">Choose 4 courses from the </w:t>
            </w:r>
            <w:r w:rsidRPr="00DD25AE">
              <w:rPr>
                <w:rFonts w:eastAsia="標楷體" w:hint="eastAsia"/>
                <w:b/>
                <w:color w:val="0070C0"/>
              </w:rPr>
              <w:t>five</w:t>
            </w:r>
            <w:r w:rsidRPr="00DD25AE">
              <w:rPr>
                <w:rFonts w:eastAsia="標楷體"/>
                <w:b/>
                <w:color w:val="0070C0"/>
              </w:rPr>
              <w:t xml:space="preserve"> modules</w:t>
            </w:r>
          </w:p>
        </w:tc>
      </w:tr>
      <w:tr w:rsidR="00E2385E" w:rsidRPr="009E385F" w:rsidTr="00C52322">
        <w:trPr>
          <w:jc w:val="center"/>
        </w:trPr>
        <w:tc>
          <w:tcPr>
            <w:tcW w:w="2704" w:type="dxa"/>
            <w:tcBorders>
              <w:top w:val="single" w:sz="18" w:space="0" w:color="auto"/>
              <w:bottom w:val="nil"/>
              <w:right w:val="nil"/>
            </w:tcBorders>
            <w:shd w:val="clear" w:color="auto" w:fill="auto"/>
            <w:vAlign w:val="center"/>
          </w:tcPr>
          <w:p w:rsidR="00E2385E" w:rsidRPr="0005430C" w:rsidRDefault="00E2385E" w:rsidP="001E1309">
            <w:pPr>
              <w:spacing w:line="240" w:lineRule="exact"/>
              <w:jc w:val="center"/>
              <w:rPr>
                <w:rFonts w:ascii="Times New Roman" w:eastAsia="標楷體" w:hAnsi="Times New Roman" w:cs="Times New Roman"/>
                <w:color w:val="FFFFFF" w:themeColor="background1"/>
              </w:rPr>
            </w:pPr>
            <w:r w:rsidRPr="0005430C">
              <w:rPr>
                <w:rFonts w:ascii="Times New Roman" w:eastAsia="標楷體" w:hAnsi="Times New Roman" w:cs="Times New Roman"/>
                <w:color w:val="FFFFFF" w:themeColor="background1"/>
              </w:rPr>
              <w:t>研究方法</w:t>
            </w:r>
          </w:p>
          <w:p w:rsidR="00E2385E" w:rsidRPr="0005430C" w:rsidRDefault="00E2385E" w:rsidP="001E1309">
            <w:pPr>
              <w:spacing w:line="240" w:lineRule="exact"/>
              <w:jc w:val="center"/>
              <w:rPr>
                <w:rFonts w:ascii="Times New Roman" w:eastAsia="標楷體" w:hAnsi="Times New Roman" w:cs="Times New Roman"/>
                <w:color w:val="FFFFFF" w:themeColor="background1"/>
              </w:rPr>
            </w:pPr>
            <w:r w:rsidRPr="0005430C">
              <w:rPr>
                <w:rFonts w:ascii="Times New Roman" w:eastAsia="標楷體" w:hAnsi="Times New Roman" w:cs="Times New Roman"/>
                <w:color w:val="FFFFFF" w:themeColor="background1"/>
              </w:rPr>
              <w:t>Research Methods</w:t>
            </w:r>
          </w:p>
        </w:tc>
        <w:tc>
          <w:tcPr>
            <w:tcW w:w="992" w:type="dxa"/>
            <w:tcBorders>
              <w:top w:val="single" w:sz="18" w:space="0" w:color="auto"/>
              <w:left w:val="nil"/>
              <w:bottom w:val="nil"/>
              <w:right w:val="nil"/>
            </w:tcBorders>
            <w:shd w:val="clear" w:color="auto" w:fill="auto"/>
            <w:vAlign w:val="center"/>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credits</w:t>
            </w:r>
          </w:p>
        </w:tc>
        <w:tc>
          <w:tcPr>
            <w:tcW w:w="1101" w:type="dxa"/>
            <w:tcBorders>
              <w:top w:val="single" w:sz="18" w:space="0" w:color="auto"/>
              <w:left w:val="nil"/>
              <w:bottom w:val="nil"/>
              <w:right w:val="single" w:sz="18" w:space="0" w:color="auto"/>
            </w:tcBorders>
            <w:shd w:val="clear" w:color="auto" w:fill="auto"/>
            <w:vAlign w:val="center"/>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English Course</w:t>
            </w:r>
          </w:p>
        </w:tc>
        <w:tc>
          <w:tcPr>
            <w:tcW w:w="3260" w:type="dxa"/>
            <w:tcBorders>
              <w:top w:val="single" w:sz="18" w:space="0" w:color="auto"/>
              <w:left w:val="single" w:sz="1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2E74B5"/>
              </w:rPr>
            </w:pPr>
            <w:r w:rsidRPr="009E385F">
              <w:rPr>
                <w:rFonts w:ascii="Times New Roman" w:eastAsia="標楷體" w:hAnsi="Times New Roman" w:cs="Times New Roman"/>
                <w:color w:val="0000FF"/>
              </w:rPr>
              <w:t>金融商品與定價</w:t>
            </w:r>
            <w:r w:rsidRPr="009E385F">
              <w:rPr>
                <w:rFonts w:ascii="Times New Roman" w:eastAsia="標楷體" w:hAnsi="Times New Roman" w:cs="Times New Roman"/>
                <w:color w:val="0000FF"/>
              </w:rPr>
              <w:t>Financial Products and Pricing</w:t>
            </w:r>
          </w:p>
        </w:tc>
        <w:tc>
          <w:tcPr>
            <w:tcW w:w="1134" w:type="dxa"/>
            <w:tcBorders>
              <w:top w:val="single" w:sz="18" w:space="0" w:color="auto"/>
              <w:left w:val="single" w:sz="8" w:space="0" w:color="auto"/>
              <w:bottom w:val="single" w:sz="18" w:space="0" w:color="auto"/>
              <w:right w:val="single" w:sz="8" w:space="0" w:color="auto"/>
            </w:tcBorders>
            <w:shd w:val="clear" w:color="auto" w:fill="auto"/>
            <w:vAlign w:val="center"/>
          </w:tcPr>
          <w:p w:rsidR="00E2385E" w:rsidRPr="009E385F" w:rsidRDefault="00E2385E" w:rsidP="001E1309">
            <w:pPr>
              <w:pStyle w:val="Default"/>
              <w:spacing w:line="240" w:lineRule="exact"/>
              <w:jc w:val="center"/>
              <w:rPr>
                <w:rFonts w:eastAsia="標楷體"/>
                <w:color w:val="2E74B5"/>
              </w:rPr>
            </w:pPr>
            <w:r w:rsidRPr="009E385F">
              <w:rPr>
                <w:rFonts w:eastAsia="標楷體"/>
              </w:rPr>
              <w:t>credits</w:t>
            </w:r>
          </w:p>
        </w:tc>
        <w:tc>
          <w:tcPr>
            <w:tcW w:w="1167" w:type="dxa"/>
            <w:tcBorders>
              <w:top w:val="single" w:sz="18" w:space="0" w:color="auto"/>
              <w:left w:val="single" w:sz="8" w:space="0" w:color="auto"/>
              <w:bottom w:val="single" w:sz="18" w:space="0" w:color="auto"/>
            </w:tcBorders>
            <w:shd w:val="clear" w:color="auto" w:fill="auto"/>
            <w:vAlign w:val="center"/>
          </w:tcPr>
          <w:p w:rsidR="00E2385E" w:rsidRPr="009E385F" w:rsidRDefault="00E2385E" w:rsidP="001E1309">
            <w:pPr>
              <w:pStyle w:val="Default"/>
              <w:spacing w:line="240" w:lineRule="exact"/>
              <w:jc w:val="center"/>
              <w:rPr>
                <w:rFonts w:eastAsia="標楷體"/>
                <w:color w:val="FF0000"/>
              </w:rPr>
            </w:pPr>
            <w:r w:rsidRPr="009E385F">
              <w:rPr>
                <w:rFonts w:eastAsia="標楷體"/>
                <w:color w:val="FF0000"/>
              </w:rPr>
              <w:t>English</w:t>
            </w:r>
          </w:p>
          <w:p w:rsidR="00E2385E" w:rsidRPr="009E385F" w:rsidRDefault="00E2385E" w:rsidP="001E1309">
            <w:pPr>
              <w:pStyle w:val="Default"/>
              <w:spacing w:line="240" w:lineRule="exact"/>
              <w:jc w:val="center"/>
              <w:rPr>
                <w:rFonts w:eastAsia="標楷體"/>
                <w:color w:val="2E74B5"/>
              </w:rPr>
            </w:pPr>
            <w:r w:rsidRPr="009E385F">
              <w:rPr>
                <w:rFonts w:eastAsia="標楷體"/>
                <w:color w:val="FF0000"/>
              </w:rPr>
              <w:t>Course</w:t>
            </w:r>
          </w:p>
        </w:tc>
      </w:tr>
      <w:tr w:rsidR="00E2385E" w:rsidRPr="009E385F" w:rsidTr="00C52322">
        <w:trPr>
          <w:jc w:val="center"/>
        </w:trPr>
        <w:tc>
          <w:tcPr>
            <w:tcW w:w="2704" w:type="dxa"/>
            <w:tcBorders>
              <w:top w:val="nil"/>
              <w:bottom w:val="nil"/>
              <w:right w:val="nil"/>
            </w:tcBorders>
            <w:shd w:val="clear" w:color="auto" w:fill="auto"/>
          </w:tcPr>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計量經濟</w:t>
            </w:r>
            <w:r w:rsidRPr="0005430C">
              <w:rPr>
                <w:rFonts w:eastAsia="標楷體"/>
                <w:color w:val="FFFFFF" w:themeColor="background1"/>
              </w:rPr>
              <w:t>(</w:t>
            </w:r>
            <w:r w:rsidRPr="0005430C">
              <w:rPr>
                <w:rFonts w:eastAsia="標楷體"/>
                <w:color w:val="FFFFFF" w:themeColor="background1"/>
              </w:rPr>
              <w:t>英</w:t>
            </w:r>
            <w:r w:rsidRPr="0005430C">
              <w:rPr>
                <w:rFonts w:eastAsia="標楷體"/>
                <w:color w:val="FFFFFF" w:themeColor="background1"/>
              </w:rPr>
              <w:t>) Econometrics</w:t>
            </w:r>
          </w:p>
        </w:tc>
        <w:tc>
          <w:tcPr>
            <w:tcW w:w="992" w:type="dxa"/>
            <w:tcBorders>
              <w:top w:val="nil"/>
              <w:left w:val="nil"/>
              <w:bottom w:val="nil"/>
              <w:right w:val="nil"/>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1101" w:type="dxa"/>
            <w:tcBorders>
              <w:top w:val="nil"/>
              <w:left w:val="nil"/>
              <w:bottom w:val="nil"/>
              <w:right w:val="single" w:sz="18" w:space="0" w:color="auto"/>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FN5303</w:t>
            </w:r>
          </w:p>
          <w:p w:rsidR="00E2385E" w:rsidRPr="0005430C" w:rsidRDefault="00E2385E" w:rsidP="001E1309">
            <w:pPr>
              <w:pStyle w:val="Default"/>
              <w:spacing w:line="240" w:lineRule="exact"/>
              <w:jc w:val="center"/>
              <w:rPr>
                <w:rFonts w:eastAsia="標楷體"/>
                <w:color w:val="FFFFFF" w:themeColor="background1"/>
              </w:rPr>
            </w:pPr>
            <w:r w:rsidRPr="0005430C">
              <w:rPr>
                <w:rFonts w:ascii="Segoe UI Symbol" w:eastAsia="標楷體" w:hAnsi="Segoe UI Symbol" w:cs="Segoe UI Symbol"/>
                <w:color w:val="FFFFFF" w:themeColor="background1"/>
              </w:rPr>
              <w:t>★</w:t>
            </w:r>
          </w:p>
        </w:tc>
        <w:tc>
          <w:tcPr>
            <w:tcW w:w="3260" w:type="dxa"/>
            <w:tcBorders>
              <w:top w:val="single" w:sz="18" w:space="0" w:color="auto"/>
              <w:left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color w:val="FF0000"/>
              </w:rPr>
            </w:pPr>
            <w:r w:rsidRPr="009E385F">
              <w:rPr>
                <w:rFonts w:eastAsia="標楷體"/>
                <w:color w:val="FF0000"/>
              </w:rPr>
              <w:t>期貨與選擇權</w:t>
            </w:r>
            <w:r w:rsidRPr="009E385F">
              <w:rPr>
                <w:rFonts w:eastAsia="標楷體"/>
                <w:color w:val="FF0000"/>
              </w:rPr>
              <w:t>(</w:t>
            </w:r>
            <w:r w:rsidRPr="009E385F">
              <w:rPr>
                <w:rFonts w:eastAsia="標楷體"/>
                <w:color w:val="FF0000"/>
              </w:rPr>
              <w:t>英</w:t>
            </w:r>
            <w:r w:rsidRPr="009E385F">
              <w:rPr>
                <w:rFonts w:eastAsia="標楷體"/>
                <w:color w:val="FF0000"/>
              </w:rPr>
              <w:t>)</w:t>
            </w:r>
            <w:r w:rsidRPr="009E385F">
              <w:rPr>
                <w:rFonts w:eastAsia="標楷體"/>
              </w:rPr>
              <w:t xml:space="preserve">  </w:t>
            </w:r>
            <w:r w:rsidRPr="009E385F">
              <w:rPr>
                <w:rFonts w:eastAsia="標楷體"/>
                <w:color w:val="FF0000"/>
              </w:rPr>
              <w:t>Future and Options</w:t>
            </w:r>
          </w:p>
        </w:tc>
        <w:tc>
          <w:tcPr>
            <w:tcW w:w="1134" w:type="dxa"/>
            <w:tcBorders>
              <w:top w:val="single" w:sz="1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67" w:type="dxa"/>
            <w:tcBorders>
              <w:top w:val="single" w:sz="18" w:space="0" w:color="auto"/>
              <w:left w:val="single" w:sz="8" w:space="0" w:color="auto"/>
            </w:tcBorders>
            <w:shd w:val="clear" w:color="auto" w:fill="auto"/>
          </w:tcPr>
          <w:p w:rsidR="00E2385E" w:rsidRPr="009E385F" w:rsidRDefault="00E2385E" w:rsidP="001E1309">
            <w:pPr>
              <w:pStyle w:val="Default"/>
              <w:spacing w:line="240" w:lineRule="exact"/>
              <w:jc w:val="center"/>
              <w:rPr>
                <w:rFonts w:eastAsia="標楷體"/>
                <w:color w:val="FF0000"/>
              </w:rPr>
            </w:pPr>
            <w:r w:rsidRPr="009E385F">
              <w:rPr>
                <w:rFonts w:eastAsia="標楷體"/>
                <w:color w:val="FF0000"/>
              </w:rPr>
              <w:t>FN5741</w:t>
            </w:r>
          </w:p>
          <w:p w:rsidR="00E2385E" w:rsidRPr="009E385F" w:rsidRDefault="00E2385E" w:rsidP="001E1309">
            <w:pPr>
              <w:pStyle w:val="Default"/>
              <w:spacing w:line="240" w:lineRule="exact"/>
              <w:jc w:val="center"/>
              <w:rPr>
                <w:rFonts w:eastAsia="標楷體"/>
                <w:color w:val="FF0000"/>
              </w:rPr>
            </w:pPr>
            <w:r w:rsidRPr="009E385F">
              <w:rPr>
                <w:rFonts w:ascii="Segoe UI Symbol" w:eastAsia="標楷體" w:hAnsi="Segoe UI Symbol" w:cs="Segoe UI Symbol"/>
                <w:color w:val="FF0000"/>
              </w:rPr>
              <w:t>★</w:t>
            </w:r>
          </w:p>
        </w:tc>
      </w:tr>
      <w:tr w:rsidR="00DD25AE" w:rsidRPr="009E385F" w:rsidTr="00DD25AE">
        <w:trPr>
          <w:trHeight w:val="776"/>
          <w:jc w:val="center"/>
        </w:trPr>
        <w:tc>
          <w:tcPr>
            <w:tcW w:w="4797" w:type="dxa"/>
            <w:gridSpan w:val="3"/>
            <w:tcBorders>
              <w:top w:val="nil"/>
              <w:bottom w:val="nil"/>
              <w:right w:val="single" w:sz="18" w:space="0" w:color="auto"/>
            </w:tcBorders>
            <w:shd w:val="clear" w:color="auto" w:fill="auto"/>
          </w:tcPr>
          <w:p w:rsidR="004B731E" w:rsidRDefault="00DD25AE" w:rsidP="00DD25AE">
            <w:pPr>
              <w:pStyle w:val="Default"/>
              <w:spacing w:line="240" w:lineRule="exact"/>
              <w:ind w:leftChars="47" w:left="103"/>
              <w:rPr>
                <w:rFonts w:eastAsia="標楷體"/>
                <w:b/>
                <w:color w:val="0070C0"/>
              </w:rPr>
            </w:pPr>
            <w:r w:rsidRPr="009E385F">
              <w:rPr>
                <w:rFonts w:eastAsia="標楷體"/>
                <w:b/>
                <w:color w:val="0070C0"/>
              </w:rPr>
              <w:t xml:space="preserve">(Each module choose a course </w:t>
            </w:r>
          </w:p>
          <w:p w:rsidR="00DD25AE" w:rsidRPr="0005430C" w:rsidRDefault="00DD25AE" w:rsidP="004B731E">
            <w:pPr>
              <w:pStyle w:val="Default"/>
              <w:spacing w:line="240" w:lineRule="exact"/>
              <w:ind w:firstLineChars="100" w:firstLine="240"/>
              <w:rPr>
                <w:rFonts w:eastAsia="標楷體"/>
                <w:color w:val="FFFFFF" w:themeColor="background1"/>
              </w:rPr>
            </w:pPr>
            <w:r w:rsidRPr="009E385F">
              <w:rPr>
                <w:rFonts w:eastAsia="標楷體"/>
                <w:b/>
                <w:color w:val="0070C0"/>
              </w:rPr>
              <w:t>as the required course)</w:t>
            </w:r>
            <w:r w:rsidRPr="0005430C">
              <w:rPr>
                <w:rFonts w:eastAsia="標楷體"/>
                <w:color w:val="FFFFFF" w:themeColor="background1"/>
              </w:rPr>
              <w:t>分析</w:t>
            </w:r>
          </w:p>
          <w:p w:rsidR="00DD25AE" w:rsidRPr="0005430C" w:rsidRDefault="00DD25AE" w:rsidP="001E1309">
            <w:pPr>
              <w:pStyle w:val="Default"/>
              <w:spacing w:line="240" w:lineRule="exact"/>
              <w:rPr>
                <w:rFonts w:eastAsia="標楷體"/>
                <w:color w:val="FFFFFF" w:themeColor="background1"/>
              </w:rPr>
            </w:pPr>
            <w:r w:rsidRPr="0005430C">
              <w:rPr>
                <w:rFonts w:eastAsia="標楷體"/>
                <w:color w:val="FFFFFF" w:themeColor="background1"/>
                <w:shd w:val="clear" w:color="auto" w:fill="FFFFFF"/>
              </w:rPr>
              <w:t>Regression Analysis</w:t>
            </w:r>
          </w:p>
          <w:p w:rsidR="00DD25AE" w:rsidRPr="0005430C" w:rsidRDefault="00DD25A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3260" w:type="dxa"/>
            <w:tcBorders>
              <w:left w:val="single" w:sz="18" w:space="0" w:color="auto"/>
              <w:right w:val="single" w:sz="8" w:space="0" w:color="auto"/>
            </w:tcBorders>
            <w:shd w:val="clear" w:color="auto" w:fill="auto"/>
          </w:tcPr>
          <w:p w:rsidR="00DD25AE" w:rsidRPr="009E385F" w:rsidRDefault="00DD25AE" w:rsidP="001E1309">
            <w:pPr>
              <w:pStyle w:val="Default"/>
              <w:spacing w:line="240" w:lineRule="exact"/>
              <w:rPr>
                <w:rFonts w:eastAsia="標楷體"/>
              </w:rPr>
            </w:pPr>
            <w:r w:rsidRPr="009E385F">
              <w:rPr>
                <w:rFonts w:eastAsia="標楷體"/>
              </w:rPr>
              <w:t>隨機過程與財務應用</w:t>
            </w:r>
          </w:p>
          <w:p w:rsidR="00DD25AE" w:rsidRPr="009E385F" w:rsidRDefault="00DD25AE" w:rsidP="001E1309">
            <w:pPr>
              <w:pStyle w:val="Default"/>
              <w:spacing w:line="240" w:lineRule="exact"/>
              <w:rPr>
                <w:rFonts w:eastAsia="標楷體"/>
              </w:rPr>
            </w:pPr>
            <w:r w:rsidRPr="009E385F">
              <w:rPr>
                <w:rFonts w:eastAsia="標楷體"/>
              </w:rPr>
              <w:t>Stochastic Processes and Financial Applications</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D25AE" w:rsidRPr="009E385F" w:rsidRDefault="00DD25AE" w:rsidP="001E1309">
            <w:pPr>
              <w:pStyle w:val="Default"/>
              <w:spacing w:line="240" w:lineRule="exact"/>
              <w:jc w:val="center"/>
              <w:rPr>
                <w:rFonts w:eastAsia="標楷體"/>
              </w:rPr>
            </w:pPr>
            <w:r w:rsidRPr="009E385F">
              <w:rPr>
                <w:rFonts w:eastAsia="標楷體"/>
              </w:rPr>
              <w:t>3</w:t>
            </w:r>
          </w:p>
        </w:tc>
        <w:tc>
          <w:tcPr>
            <w:tcW w:w="1167" w:type="dxa"/>
            <w:tcBorders>
              <w:left w:val="single" w:sz="8" w:space="0" w:color="auto"/>
            </w:tcBorders>
            <w:shd w:val="clear" w:color="auto" w:fill="auto"/>
          </w:tcPr>
          <w:p w:rsidR="00DD25AE" w:rsidRPr="009E385F" w:rsidRDefault="00DD25AE" w:rsidP="001E1309">
            <w:pPr>
              <w:pStyle w:val="Default"/>
              <w:spacing w:line="240" w:lineRule="exact"/>
              <w:jc w:val="center"/>
              <w:rPr>
                <w:rFonts w:eastAsia="標楷體"/>
              </w:rPr>
            </w:pPr>
          </w:p>
        </w:tc>
      </w:tr>
      <w:tr w:rsidR="00E2385E" w:rsidRPr="009E385F" w:rsidTr="00C52322">
        <w:trPr>
          <w:jc w:val="center"/>
        </w:trPr>
        <w:tc>
          <w:tcPr>
            <w:tcW w:w="2704" w:type="dxa"/>
            <w:tcBorders>
              <w:top w:val="nil"/>
              <w:bottom w:val="nil"/>
              <w:right w:val="nil"/>
            </w:tcBorders>
            <w:shd w:val="clear" w:color="auto" w:fill="auto"/>
          </w:tcPr>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線性模式</w:t>
            </w:r>
          </w:p>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Linear Models</w:t>
            </w:r>
          </w:p>
        </w:tc>
        <w:tc>
          <w:tcPr>
            <w:tcW w:w="992" w:type="dxa"/>
            <w:tcBorders>
              <w:top w:val="nil"/>
              <w:left w:val="nil"/>
              <w:bottom w:val="nil"/>
              <w:right w:val="nil"/>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1101" w:type="dxa"/>
            <w:tcBorders>
              <w:top w:val="nil"/>
              <w:left w:val="nil"/>
              <w:bottom w:val="nil"/>
              <w:right w:val="single" w:sz="18" w:space="0" w:color="auto"/>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p>
        </w:tc>
        <w:tc>
          <w:tcPr>
            <w:tcW w:w="3260" w:type="dxa"/>
            <w:tcBorders>
              <w:left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r w:rsidRPr="009E385F">
              <w:rPr>
                <w:rFonts w:eastAsia="標楷體"/>
              </w:rPr>
              <w:t>財務工程數學</w:t>
            </w:r>
          </w:p>
          <w:p w:rsidR="00E2385E" w:rsidRPr="009E385F" w:rsidRDefault="00E2385E" w:rsidP="001E1309">
            <w:pPr>
              <w:pStyle w:val="Default"/>
              <w:spacing w:line="240" w:lineRule="exact"/>
              <w:rPr>
                <w:rFonts w:eastAsia="標楷體"/>
              </w:rPr>
            </w:pPr>
            <w:r w:rsidRPr="009E385F">
              <w:rPr>
                <w:rFonts w:eastAsia="標楷體"/>
              </w:rPr>
              <w:t>Mathematics for Financial Engineering</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67" w:type="dxa"/>
            <w:tcBorders>
              <w:left w:val="single" w:sz="8" w:space="0" w:color="auto"/>
            </w:tcBorders>
            <w:shd w:val="clear" w:color="auto" w:fill="auto"/>
          </w:tcPr>
          <w:p w:rsidR="00E2385E" w:rsidRPr="009E385F" w:rsidRDefault="00E2385E" w:rsidP="001E1309">
            <w:pPr>
              <w:pStyle w:val="Default"/>
              <w:spacing w:line="240" w:lineRule="exact"/>
              <w:jc w:val="center"/>
              <w:rPr>
                <w:rFonts w:eastAsia="標楷體"/>
              </w:rPr>
            </w:pPr>
          </w:p>
        </w:tc>
      </w:tr>
      <w:tr w:rsidR="00E2385E" w:rsidRPr="009E385F" w:rsidTr="00C52322">
        <w:trPr>
          <w:jc w:val="center"/>
        </w:trPr>
        <w:tc>
          <w:tcPr>
            <w:tcW w:w="2704" w:type="dxa"/>
            <w:tcBorders>
              <w:top w:val="nil"/>
              <w:bottom w:val="nil"/>
              <w:right w:val="nil"/>
            </w:tcBorders>
            <w:shd w:val="clear" w:color="auto" w:fill="auto"/>
          </w:tcPr>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時間數列分析</w:t>
            </w:r>
          </w:p>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shd w:val="clear" w:color="auto" w:fill="FFFFFF" w:themeFill="background1"/>
              </w:rPr>
              <w:t>Time Series Analysis</w:t>
            </w:r>
          </w:p>
        </w:tc>
        <w:tc>
          <w:tcPr>
            <w:tcW w:w="992" w:type="dxa"/>
            <w:tcBorders>
              <w:top w:val="nil"/>
              <w:left w:val="nil"/>
              <w:bottom w:val="nil"/>
              <w:right w:val="nil"/>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1101" w:type="dxa"/>
            <w:tcBorders>
              <w:top w:val="nil"/>
              <w:left w:val="nil"/>
              <w:bottom w:val="nil"/>
              <w:right w:val="single" w:sz="18" w:space="0" w:color="auto"/>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p>
        </w:tc>
        <w:tc>
          <w:tcPr>
            <w:tcW w:w="3260" w:type="dxa"/>
            <w:tcBorders>
              <w:left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r w:rsidRPr="009E385F">
              <w:rPr>
                <w:rFonts w:eastAsia="標楷體"/>
              </w:rPr>
              <w:t>選擇權定價理論</w:t>
            </w:r>
          </w:p>
          <w:p w:rsidR="00E2385E" w:rsidRPr="009E385F" w:rsidRDefault="00E2385E" w:rsidP="001E1309">
            <w:pPr>
              <w:pStyle w:val="Default"/>
              <w:spacing w:line="240" w:lineRule="exact"/>
              <w:rPr>
                <w:rFonts w:eastAsia="標楷體"/>
              </w:rPr>
            </w:pPr>
            <w:r w:rsidRPr="009E385F">
              <w:rPr>
                <w:rFonts w:eastAsia="標楷體"/>
              </w:rPr>
              <w:t>Option Pricing Theory</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67" w:type="dxa"/>
            <w:tcBorders>
              <w:left w:val="single" w:sz="8" w:space="0" w:color="auto"/>
            </w:tcBorders>
            <w:shd w:val="clear" w:color="auto" w:fill="auto"/>
          </w:tcPr>
          <w:p w:rsidR="00E2385E" w:rsidRPr="009E385F" w:rsidRDefault="00E2385E" w:rsidP="001E1309">
            <w:pPr>
              <w:pStyle w:val="Default"/>
              <w:spacing w:line="240" w:lineRule="exact"/>
              <w:jc w:val="center"/>
              <w:rPr>
                <w:rFonts w:eastAsia="標楷體"/>
              </w:rPr>
            </w:pPr>
          </w:p>
        </w:tc>
      </w:tr>
      <w:tr w:rsidR="00E2385E" w:rsidRPr="009E385F" w:rsidTr="00C52322">
        <w:trPr>
          <w:jc w:val="center"/>
        </w:trPr>
        <w:tc>
          <w:tcPr>
            <w:tcW w:w="2704" w:type="dxa"/>
            <w:tcBorders>
              <w:top w:val="nil"/>
              <w:bottom w:val="nil"/>
              <w:right w:val="nil"/>
            </w:tcBorders>
            <w:shd w:val="clear" w:color="auto" w:fill="auto"/>
          </w:tcPr>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計量研究方法</w:t>
            </w:r>
          </w:p>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Quantitative Research Methods</w:t>
            </w:r>
          </w:p>
        </w:tc>
        <w:tc>
          <w:tcPr>
            <w:tcW w:w="992" w:type="dxa"/>
            <w:tcBorders>
              <w:top w:val="nil"/>
              <w:left w:val="nil"/>
              <w:bottom w:val="nil"/>
              <w:right w:val="nil"/>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1101" w:type="dxa"/>
            <w:tcBorders>
              <w:top w:val="nil"/>
              <w:left w:val="nil"/>
              <w:bottom w:val="nil"/>
              <w:right w:val="single" w:sz="18" w:space="0" w:color="auto"/>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p>
        </w:tc>
        <w:tc>
          <w:tcPr>
            <w:tcW w:w="3260" w:type="dxa"/>
            <w:tcBorders>
              <w:left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67" w:type="dxa"/>
            <w:tcBorders>
              <w:left w:val="single" w:sz="8" w:space="0" w:color="auto"/>
            </w:tcBorders>
            <w:shd w:val="clear" w:color="auto" w:fill="auto"/>
          </w:tcPr>
          <w:p w:rsidR="00E2385E" w:rsidRPr="009E385F" w:rsidRDefault="00E2385E" w:rsidP="001E1309">
            <w:pPr>
              <w:pStyle w:val="Default"/>
              <w:spacing w:line="240" w:lineRule="exact"/>
              <w:jc w:val="center"/>
              <w:rPr>
                <w:rFonts w:eastAsia="標楷體"/>
              </w:rPr>
            </w:pPr>
          </w:p>
        </w:tc>
      </w:tr>
      <w:tr w:rsidR="00E2385E" w:rsidRPr="009E385F" w:rsidTr="00DD25AE">
        <w:trPr>
          <w:trHeight w:val="492"/>
          <w:jc w:val="center"/>
        </w:trPr>
        <w:tc>
          <w:tcPr>
            <w:tcW w:w="2704" w:type="dxa"/>
            <w:tcBorders>
              <w:top w:val="nil"/>
              <w:bottom w:val="nil"/>
              <w:right w:val="nil"/>
            </w:tcBorders>
            <w:shd w:val="clear" w:color="auto" w:fill="auto"/>
          </w:tcPr>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金融數據分析</w:t>
            </w:r>
            <w:r w:rsidRPr="0005430C">
              <w:rPr>
                <w:rFonts w:eastAsia="標楷體"/>
                <w:color w:val="FFFFFF" w:themeColor="background1"/>
              </w:rPr>
              <w:t>Financial Analytics</w:t>
            </w:r>
          </w:p>
        </w:tc>
        <w:tc>
          <w:tcPr>
            <w:tcW w:w="992" w:type="dxa"/>
            <w:tcBorders>
              <w:top w:val="nil"/>
              <w:left w:val="nil"/>
              <w:bottom w:val="nil"/>
              <w:right w:val="nil"/>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1101" w:type="dxa"/>
            <w:tcBorders>
              <w:top w:val="nil"/>
              <w:left w:val="nil"/>
              <w:bottom w:val="nil"/>
              <w:right w:val="single" w:sz="18" w:space="0" w:color="auto"/>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p>
        </w:tc>
        <w:tc>
          <w:tcPr>
            <w:tcW w:w="3260" w:type="dxa"/>
            <w:tcBorders>
              <w:left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67" w:type="dxa"/>
            <w:tcBorders>
              <w:left w:val="single" w:sz="8" w:space="0" w:color="auto"/>
            </w:tcBorders>
            <w:shd w:val="clear" w:color="auto" w:fill="auto"/>
          </w:tcPr>
          <w:p w:rsidR="00E2385E" w:rsidRPr="009E385F" w:rsidRDefault="00E2385E" w:rsidP="001E1309">
            <w:pPr>
              <w:pStyle w:val="Default"/>
              <w:spacing w:line="240" w:lineRule="exact"/>
              <w:jc w:val="center"/>
              <w:rPr>
                <w:rFonts w:eastAsia="標楷體"/>
              </w:rPr>
            </w:pPr>
          </w:p>
        </w:tc>
      </w:tr>
      <w:tr w:rsidR="00E2385E" w:rsidRPr="009E385F" w:rsidTr="00C52322">
        <w:trPr>
          <w:jc w:val="center"/>
        </w:trPr>
        <w:tc>
          <w:tcPr>
            <w:tcW w:w="2704" w:type="dxa"/>
            <w:tcBorders>
              <w:top w:val="nil"/>
              <w:bottom w:val="single" w:sz="18" w:space="0" w:color="auto"/>
              <w:right w:val="nil"/>
            </w:tcBorders>
            <w:shd w:val="clear" w:color="auto" w:fill="auto"/>
          </w:tcPr>
          <w:p w:rsidR="00E2385E" w:rsidRPr="0005430C" w:rsidRDefault="00E2385E" w:rsidP="001E1309">
            <w:pPr>
              <w:pStyle w:val="Default"/>
              <w:spacing w:line="240" w:lineRule="exact"/>
              <w:rPr>
                <w:rFonts w:eastAsia="標楷體"/>
                <w:color w:val="FFFFFF" w:themeColor="background1"/>
              </w:rPr>
            </w:pPr>
            <w:r w:rsidRPr="0005430C">
              <w:rPr>
                <w:rFonts w:eastAsia="標楷體"/>
                <w:color w:val="FFFFFF" w:themeColor="background1"/>
              </w:rPr>
              <w:t>會計及財務研究方法</w:t>
            </w:r>
          </w:p>
          <w:p w:rsidR="00E2385E" w:rsidRPr="0005430C" w:rsidRDefault="00E2385E" w:rsidP="001E1309">
            <w:pPr>
              <w:pStyle w:val="Default"/>
              <w:spacing w:line="240" w:lineRule="exact"/>
              <w:rPr>
                <w:rFonts w:eastAsia="標楷體"/>
                <w:color w:val="FFFFFF" w:themeColor="background1"/>
              </w:rPr>
            </w:pPr>
            <w:r w:rsidRPr="0005430C">
              <w:rPr>
                <w:rFonts w:eastAsia="標楷體"/>
                <w:bCs/>
                <w:color w:val="FFFFFF" w:themeColor="background1"/>
              </w:rPr>
              <w:t>Research Methods and Methodology in Accounting &amp; Finance</w:t>
            </w:r>
          </w:p>
        </w:tc>
        <w:tc>
          <w:tcPr>
            <w:tcW w:w="992" w:type="dxa"/>
            <w:tcBorders>
              <w:top w:val="nil"/>
              <w:left w:val="nil"/>
              <w:bottom w:val="single" w:sz="18" w:space="0" w:color="auto"/>
              <w:right w:val="nil"/>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r w:rsidRPr="0005430C">
              <w:rPr>
                <w:rFonts w:eastAsia="標楷體"/>
                <w:color w:val="FFFFFF" w:themeColor="background1"/>
              </w:rPr>
              <w:t>3</w:t>
            </w:r>
          </w:p>
        </w:tc>
        <w:tc>
          <w:tcPr>
            <w:tcW w:w="1101" w:type="dxa"/>
            <w:tcBorders>
              <w:top w:val="nil"/>
              <w:left w:val="nil"/>
              <w:bottom w:val="single" w:sz="18" w:space="0" w:color="auto"/>
              <w:right w:val="single" w:sz="18" w:space="0" w:color="auto"/>
            </w:tcBorders>
            <w:shd w:val="clear" w:color="auto" w:fill="auto"/>
          </w:tcPr>
          <w:p w:rsidR="00E2385E" w:rsidRPr="0005430C" w:rsidRDefault="00E2385E" w:rsidP="001E1309">
            <w:pPr>
              <w:pStyle w:val="Default"/>
              <w:spacing w:line="240" w:lineRule="exact"/>
              <w:jc w:val="center"/>
              <w:rPr>
                <w:rFonts w:eastAsia="標楷體"/>
                <w:color w:val="FFFFFF" w:themeColor="background1"/>
              </w:rPr>
            </w:pPr>
          </w:p>
        </w:tc>
        <w:tc>
          <w:tcPr>
            <w:tcW w:w="3260" w:type="dxa"/>
            <w:tcBorders>
              <w:left w:val="single" w:sz="1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34" w:type="dxa"/>
            <w:tcBorders>
              <w:top w:val="single" w:sz="8" w:space="0" w:color="auto"/>
              <w:left w:val="single" w:sz="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67" w:type="dxa"/>
            <w:tcBorders>
              <w:left w:val="single" w:sz="8" w:space="0" w:color="auto"/>
              <w:bottom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r>
      <w:tr w:rsidR="00E2385E" w:rsidRPr="009E385F" w:rsidTr="001E1309">
        <w:trPr>
          <w:jc w:val="center"/>
        </w:trPr>
        <w:tc>
          <w:tcPr>
            <w:tcW w:w="2704" w:type="dxa"/>
            <w:tcBorders>
              <w:top w:val="single" w:sz="1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lastRenderedPageBreak/>
              <w:t>金融機構</w:t>
            </w:r>
          </w:p>
          <w:p w:rsidR="00E2385E" w:rsidRPr="009E385F" w:rsidRDefault="00E2385E" w:rsidP="001E1309">
            <w:pPr>
              <w:spacing w:line="240" w:lineRule="exact"/>
              <w:jc w:val="center"/>
              <w:rPr>
                <w:rFonts w:ascii="Times New Roman" w:eastAsia="標楷體" w:hAnsi="Times New Roman" w:cs="Times New Roman"/>
                <w:color w:val="2E74B5"/>
              </w:rPr>
            </w:pPr>
            <w:r w:rsidRPr="009E385F">
              <w:rPr>
                <w:rFonts w:ascii="Times New Roman" w:eastAsia="標楷體" w:hAnsi="Times New Roman" w:cs="Times New Roman"/>
                <w:color w:val="0000FF"/>
              </w:rPr>
              <w:t>Financial Institutions</w:t>
            </w:r>
          </w:p>
        </w:tc>
        <w:tc>
          <w:tcPr>
            <w:tcW w:w="992" w:type="dxa"/>
            <w:tcBorders>
              <w:top w:val="single" w:sz="18" w:space="0" w:color="auto"/>
              <w:left w:val="single" w:sz="8" w:space="0" w:color="auto"/>
              <w:bottom w:val="single" w:sz="18" w:space="0" w:color="auto"/>
              <w:right w:val="single" w:sz="8" w:space="0" w:color="auto"/>
            </w:tcBorders>
            <w:shd w:val="clear" w:color="auto" w:fill="auto"/>
            <w:vAlign w:val="center"/>
          </w:tcPr>
          <w:p w:rsidR="00E2385E" w:rsidRPr="009E385F" w:rsidRDefault="00E2385E" w:rsidP="001E1309">
            <w:pPr>
              <w:pStyle w:val="Default"/>
              <w:spacing w:line="240" w:lineRule="exact"/>
              <w:jc w:val="center"/>
              <w:rPr>
                <w:rFonts w:eastAsia="標楷體"/>
                <w:color w:val="2E74B5"/>
              </w:rPr>
            </w:pPr>
            <w:r w:rsidRPr="009E385F">
              <w:rPr>
                <w:rFonts w:eastAsia="標楷體"/>
              </w:rPr>
              <w:t>credits</w:t>
            </w:r>
          </w:p>
        </w:tc>
        <w:tc>
          <w:tcPr>
            <w:tcW w:w="1101" w:type="dxa"/>
            <w:tcBorders>
              <w:top w:val="single" w:sz="18" w:space="0" w:color="auto"/>
              <w:left w:val="single" w:sz="8" w:space="0" w:color="auto"/>
              <w:bottom w:val="single" w:sz="18" w:space="0" w:color="auto"/>
              <w:right w:val="single" w:sz="18" w:space="0" w:color="auto"/>
            </w:tcBorders>
            <w:shd w:val="clear" w:color="auto" w:fill="auto"/>
            <w:vAlign w:val="center"/>
          </w:tcPr>
          <w:p w:rsidR="00E2385E" w:rsidRPr="009E385F" w:rsidRDefault="00E2385E" w:rsidP="001E1309">
            <w:pPr>
              <w:pStyle w:val="Default"/>
              <w:spacing w:line="240" w:lineRule="exact"/>
              <w:jc w:val="center"/>
              <w:rPr>
                <w:rFonts w:eastAsia="標楷體"/>
                <w:color w:val="FF0000"/>
              </w:rPr>
            </w:pPr>
            <w:r w:rsidRPr="009E385F">
              <w:rPr>
                <w:rFonts w:eastAsia="標楷體"/>
                <w:color w:val="FF0000"/>
              </w:rPr>
              <w:t>English</w:t>
            </w:r>
          </w:p>
          <w:p w:rsidR="00E2385E" w:rsidRPr="009E385F" w:rsidRDefault="00E2385E" w:rsidP="001E1309">
            <w:pPr>
              <w:pStyle w:val="Default"/>
              <w:spacing w:line="240" w:lineRule="exact"/>
              <w:jc w:val="center"/>
              <w:rPr>
                <w:rFonts w:eastAsia="標楷體"/>
                <w:color w:val="2E74B5"/>
              </w:rPr>
            </w:pPr>
            <w:r w:rsidRPr="009E385F">
              <w:rPr>
                <w:rFonts w:eastAsia="標楷體"/>
                <w:color w:val="FF0000"/>
              </w:rPr>
              <w:t>Course</w:t>
            </w:r>
          </w:p>
        </w:tc>
        <w:tc>
          <w:tcPr>
            <w:tcW w:w="3260" w:type="dxa"/>
            <w:tcBorders>
              <w:top w:val="single" w:sz="18" w:space="0" w:color="auto"/>
              <w:left w:val="single" w:sz="1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t>公司理財</w:t>
            </w:r>
          </w:p>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t>Corporate Finance</w:t>
            </w:r>
          </w:p>
        </w:tc>
        <w:tc>
          <w:tcPr>
            <w:tcW w:w="1134" w:type="dxa"/>
            <w:tcBorders>
              <w:top w:val="single" w:sz="18" w:space="0" w:color="auto"/>
              <w:left w:val="single" w:sz="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rPr>
                <w:rFonts w:ascii="Times New Roman" w:eastAsia="標楷體" w:hAnsi="Times New Roman" w:cs="Times New Roman"/>
              </w:rPr>
            </w:pPr>
            <w:r w:rsidRPr="009E385F">
              <w:rPr>
                <w:rFonts w:ascii="Times New Roman" w:eastAsia="標楷體" w:hAnsi="Times New Roman" w:cs="Times New Roman"/>
              </w:rPr>
              <w:t>credits</w:t>
            </w:r>
          </w:p>
        </w:tc>
        <w:tc>
          <w:tcPr>
            <w:tcW w:w="1167" w:type="dxa"/>
            <w:tcBorders>
              <w:top w:val="single" w:sz="18" w:space="0" w:color="auto"/>
              <w:left w:val="single" w:sz="8" w:space="0" w:color="auto"/>
              <w:bottom w:val="single" w:sz="1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English</w:t>
            </w:r>
          </w:p>
          <w:p w:rsidR="00E2385E" w:rsidRPr="009E385F" w:rsidRDefault="00E2385E" w:rsidP="001E1309">
            <w:pPr>
              <w:spacing w:line="240" w:lineRule="exact"/>
              <w:jc w:val="center"/>
              <w:rPr>
                <w:rFonts w:ascii="Times New Roman" w:eastAsia="標楷體" w:hAnsi="Times New Roman" w:cs="Times New Roman"/>
              </w:rPr>
            </w:pPr>
            <w:r w:rsidRPr="009E385F">
              <w:rPr>
                <w:rFonts w:ascii="Times New Roman" w:eastAsia="標楷體" w:hAnsi="Times New Roman" w:cs="Times New Roman"/>
                <w:color w:val="FF0000"/>
              </w:rPr>
              <w:t>Course</w:t>
            </w:r>
          </w:p>
        </w:tc>
      </w:tr>
      <w:tr w:rsidR="00E2385E" w:rsidRPr="009E385F" w:rsidTr="001E1309">
        <w:trPr>
          <w:jc w:val="center"/>
        </w:trPr>
        <w:tc>
          <w:tcPr>
            <w:tcW w:w="2704" w:type="dxa"/>
            <w:tcBorders>
              <w:top w:val="single" w:sz="1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color w:val="FF0000"/>
              </w:rPr>
            </w:pPr>
            <w:r w:rsidRPr="009E385F">
              <w:rPr>
                <w:rFonts w:eastAsia="標楷體"/>
                <w:color w:val="FF0000"/>
              </w:rPr>
              <w:t>投資銀行與併購</w:t>
            </w:r>
            <w:r w:rsidRPr="009E385F">
              <w:rPr>
                <w:rFonts w:eastAsia="標楷體"/>
                <w:color w:val="FF0000"/>
              </w:rPr>
              <w:t>(</w:t>
            </w:r>
            <w:r w:rsidRPr="009E385F">
              <w:rPr>
                <w:rFonts w:eastAsia="標楷體"/>
                <w:color w:val="FF0000"/>
              </w:rPr>
              <w:t>英</w:t>
            </w:r>
            <w:r w:rsidRPr="009E385F">
              <w:rPr>
                <w:rFonts w:eastAsia="標楷體"/>
                <w:color w:val="FF0000"/>
              </w:rPr>
              <w:t>)</w:t>
            </w:r>
          </w:p>
          <w:p w:rsidR="00E2385E" w:rsidRPr="009E385F" w:rsidRDefault="00E2385E" w:rsidP="001E1309">
            <w:pPr>
              <w:pStyle w:val="Default"/>
              <w:spacing w:line="240" w:lineRule="exact"/>
              <w:rPr>
                <w:rFonts w:eastAsia="標楷體"/>
                <w:color w:val="FF0000"/>
              </w:rPr>
            </w:pPr>
            <w:r w:rsidRPr="009E385F">
              <w:rPr>
                <w:rFonts w:eastAsia="標楷體"/>
                <w:color w:val="FF0000"/>
              </w:rPr>
              <w:t>Investment Banking and Merger and Acquisition</w:t>
            </w:r>
          </w:p>
        </w:tc>
        <w:tc>
          <w:tcPr>
            <w:tcW w:w="992" w:type="dxa"/>
            <w:tcBorders>
              <w:top w:val="single" w:sz="1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01" w:type="dxa"/>
            <w:tcBorders>
              <w:top w:val="single" w:sz="18" w:space="0" w:color="auto"/>
              <w:left w:val="single" w:sz="8" w:space="0" w:color="auto"/>
              <w:bottom w:val="single" w:sz="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color w:val="FF0000"/>
              </w:rPr>
            </w:pPr>
            <w:r w:rsidRPr="009E385F">
              <w:rPr>
                <w:rFonts w:eastAsia="標楷體"/>
                <w:color w:val="FF0000"/>
              </w:rPr>
              <w:t>FN5506</w:t>
            </w:r>
          </w:p>
          <w:p w:rsidR="00E2385E" w:rsidRPr="009E385F" w:rsidRDefault="00E2385E" w:rsidP="001E1309">
            <w:pPr>
              <w:pStyle w:val="Default"/>
              <w:spacing w:line="240" w:lineRule="exact"/>
              <w:jc w:val="center"/>
              <w:rPr>
                <w:rFonts w:eastAsia="標楷體"/>
              </w:rPr>
            </w:pPr>
            <w:r w:rsidRPr="009E385F">
              <w:rPr>
                <w:rFonts w:ascii="Segoe UI Symbol" w:eastAsia="標楷體" w:hAnsi="Segoe UI Symbol" w:cs="Segoe UI Symbol"/>
                <w:color w:val="FF0000"/>
              </w:rPr>
              <w:t>★</w:t>
            </w:r>
          </w:p>
        </w:tc>
        <w:tc>
          <w:tcPr>
            <w:tcW w:w="3260" w:type="dxa"/>
            <w:tcBorders>
              <w:top w:val="single" w:sz="18" w:space="0" w:color="auto"/>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國際財務管理</w:t>
            </w:r>
            <w:r w:rsidRPr="009E385F">
              <w:rPr>
                <w:rFonts w:ascii="Times New Roman" w:eastAsia="標楷體" w:hAnsi="Times New Roman" w:cs="Times New Roman"/>
                <w:color w:val="FF0000"/>
              </w:rPr>
              <w:t>(</w:t>
            </w:r>
            <w:r w:rsidRPr="009E385F">
              <w:rPr>
                <w:rFonts w:ascii="Times New Roman" w:eastAsia="標楷體" w:hAnsi="Times New Roman" w:cs="Times New Roman"/>
                <w:color w:val="FF0000"/>
              </w:rPr>
              <w:t>英</w:t>
            </w:r>
            <w:r w:rsidRPr="009E385F">
              <w:rPr>
                <w:rFonts w:ascii="Times New Roman" w:eastAsia="標楷體" w:hAnsi="Times New Roman" w:cs="Times New Roman"/>
                <w:color w:val="FF0000"/>
              </w:rPr>
              <w:t xml:space="preserve">) </w:t>
            </w:r>
          </w:p>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International Finance Management</w:t>
            </w:r>
          </w:p>
        </w:tc>
        <w:tc>
          <w:tcPr>
            <w:tcW w:w="1134" w:type="dxa"/>
            <w:tcBorders>
              <w:top w:val="single" w:sz="1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3</w:t>
            </w:r>
          </w:p>
        </w:tc>
        <w:tc>
          <w:tcPr>
            <w:tcW w:w="1167" w:type="dxa"/>
            <w:tcBorders>
              <w:top w:val="single" w:sz="18" w:space="0" w:color="auto"/>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FN5601</w:t>
            </w:r>
          </w:p>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Segoe UI Symbol" w:eastAsia="標楷體" w:hAnsi="Segoe UI Symbol" w:cs="Segoe UI Symbol"/>
                <w:color w:val="FF0000"/>
              </w:rPr>
              <w:t>★</w:t>
            </w:r>
          </w:p>
        </w:tc>
      </w:tr>
      <w:tr w:rsidR="00E2385E" w:rsidRPr="009E385F" w:rsidTr="001E1309">
        <w:trPr>
          <w:jc w:val="center"/>
        </w:trPr>
        <w:tc>
          <w:tcPr>
            <w:tcW w:w="2704" w:type="dxa"/>
            <w:tcBorders>
              <w:top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r w:rsidRPr="009E385F">
              <w:rPr>
                <w:rFonts w:eastAsia="標楷體"/>
              </w:rPr>
              <w:t>財務風險管理</w:t>
            </w:r>
          </w:p>
          <w:p w:rsidR="00E2385E" w:rsidRPr="009E385F" w:rsidRDefault="00E2385E" w:rsidP="001E1309">
            <w:pPr>
              <w:pStyle w:val="Default"/>
              <w:spacing w:line="240" w:lineRule="exact"/>
              <w:rPr>
                <w:rFonts w:eastAsia="標楷體"/>
              </w:rPr>
            </w:pPr>
            <w:r w:rsidRPr="009E385F">
              <w:rPr>
                <w:rFonts w:eastAsia="標楷體"/>
              </w:rPr>
              <w:t>Financial Risk Management</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01" w:type="dxa"/>
            <w:tcBorders>
              <w:top w:val="single" w:sz="8" w:space="0" w:color="auto"/>
              <w:left w:val="single" w:sz="8" w:space="0" w:color="auto"/>
              <w:bottom w:val="single" w:sz="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c>
          <w:tcPr>
            <w:tcW w:w="3260" w:type="dxa"/>
            <w:tcBorders>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公司治理</w:t>
            </w:r>
          </w:p>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Corporate Governance</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3</w:t>
            </w:r>
          </w:p>
        </w:tc>
        <w:tc>
          <w:tcPr>
            <w:tcW w:w="1167" w:type="dxa"/>
            <w:tcBorders>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p>
        </w:tc>
      </w:tr>
      <w:tr w:rsidR="00E2385E" w:rsidRPr="009E385F" w:rsidTr="001E1309">
        <w:trPr>
          <w:jc w:val="center"/>
        </w:trPr>
        <w:tc>
          <w:tcPr>
            <w:tcW w:w="2704" w:type="dxa"/>
            <w:tcBorders>
              <w:top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r w:rsidRPr="009E385F">
              <w:rPr>
                <w:rFonts w:eastAsia="標楷體"/>
              </w:rPr>
              <w:t>金融機構管理</w:t>
            </w:r>
          </w:p>
          <w:p w:rsidR="00E2385E" w:rsidRPr="009E385F" w:rsidRDefault="00E2385E" w:rsidP="001E1309">
            <w:pPr>
              <w:pStyle w:val="Default"/>
              <w:spacing w:line="240" w:lineRule="exact"/>
              <w:rPr>
                <w:rFonts w:eastAsia="標楷體"/>
              </w:rPr>
            </w:pPr>
            <w:r w:rsidRPr="009E385F">
              <w:rPr>
                <w:rFonts w:eastAsia="標楷體"/>
              </w:rPr>
              <w:t>Financial Institutions Management</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01" w:type="dxa"/>
            <w:tcBorders>
              <w:top w:val="single" w:sz="8" w:space="0" w:color="auto"/>
              <w:left w:val="single" w:sz="8" w:space="0" w:color="auto"/>
              <w:bottom w:val="single" w:sz="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c>
          <w:tcPr>
            <w:tcW w:w="3260" w:type="dxa"/>
            <w:tcBorders>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商業策略與創業財務</w:t>
            </w:r>
          </w:p>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Business Strategies and Entrepreneurial Finance</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3</w:t>
            </w:r>
          </w:p>
        </w:tc>
        <w:tc>
          <w:tcPr>
            <w:tcW w:w="1167" w:type="dxa"/>
            <w:tcBorders>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p>
        </w:tc>
      </w:tr>
      <w:tr w:rsidR="00E2385E" w:rsidRPr="009E385F" w:rsidTr="001E1309">
        <w:trPr>
          <w:trHeight w:val="226"/>
          <w:jc w:val="center"/>
        </w:trPr>
        <w:tc>
          <w:tcPr>
            <w:tcW w:w="2704" w:type="dxa"/>
            <w:tcBorders>
              <w:top w:val="single" w:sz="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r w:rsidRPr="009E385F">
              <w:rPr>
                <w:rFonts w:eastAsia="標楷體"/>
              </w:rPr>
              <w:t>金融機構風險管理</w:t>
            </w:r>
          </w:p>
          <w:p w:rsidR="00E2385E" w:rsidRPr="009E385F" w:rsidRDefault="00E2385E" w:rsidP="001E1309">
            <w:pPr>
              <w:pStyle w:val="Default"/>
              <w:spacing w:line="240" w:lineRule="exact"/>
              <w:rPr>
                <w:rFonts w:eastAsia="標楷體"/>
              </w:rPr>
            </w:pPr>
            <w:r w:rsidRPr="009E385F">
              <w:rPr>
                <w:rFonts w:eastAsia="標楷體"/>
              </w:rPr>
              <w:t>Financial Institution Risk Management</w:t>
            </w:r>
          </w:p>
        </w:tc>
        <w:tc>
          <w:tcPr>
            <w:tcW w:w="992" w:type="dxa"/>
            <w:tcBorders>
              <w:top w:val="single" w:sz="8" w:space="0" w:color="auto"/>
              <w:left w:val="single" w:sz="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jc w:val="center"/>
              <w:rPr>
                <w:rFonts w:eastAsia="標楷體"/>
              </w:rPr>
            </w:pPr>
            <w:r w:rsidRPr="009E385F">
              <w:rPr>
                <w:rFonts w:eastAsia="標楷體"/>
              </w:rPr>
              <w:t>3</w:t>
            </w:r>
          </w:p>
        </w:tc>
        <w:tc>
          <w:tcPr>
            <w:tcW w:w="1101" w:type="dxa"/>
            <w:tcBorders>
              <w:top w:val="single" w:sz="8" w:space="0" w:color="auto"/>
              <w:left w:val="single" w:sz="8" w:space="0" w:color="auto"/>
              <w:bottom w:val="single" w:sz="1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c>
          <w:tcPr>
            <w:tcW w:w="3260" w:type="dxa"/>
            <w:tcBorders>
              <w:left w:val="single" w:sz="1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34" w:type="dxa"/>
            <w:tcBorders>
              <w:top w:val="single" w:sz="8" w:space="0" w:color="auto"/>
              <w:left w:val="single" w:sz="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67" w:type="dxa"/>
            <w:tcBorders>
              <w:left w:val="single" w:sz="8" w:space="0" w:color="auto"/>
              <w:bottom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r>
      <w:tr w:rsidR="00E2385E" w:rsidRPr="009E385F" w:rsidTr="001E1309">
        <w:trPr>
          <w:jc w:val="center"/>
        </w:trPr>
        <w:tc>
          <w:tcPr>
            <w:tcW w:w="2704" w:type="dxa"/>
            <w:tcBorders>
              <w:top w:val="single" w:sz="1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t>投資管理</w:t>
            </w:r>
          </w:p>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t>Investment Management</w:t>
            </w:r>
          </w:p>
        </w:tc>
        <w:tc>
          <w:tcPr>
            <w:tcW w:w="992" w:type="dxa"/>
            <w:tcBorders>
              <w:top w:val="single" w:sz="18" w:space="0" w:color="auto"/>
              <w:left w:val="single" w:sz="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rPr>
                <w:rFonts w:ascii="Times New Roman" w:eastAsia="標楷體" w:hAnsi="Times New Roman" w:cs="Times New Roman"/>
              </w:rPr>
            </w:pPr>
            <w:r w:rsidRPr="009E385F">
              <w:rPr>
                <w:rFonts w:ascii="Times New Roman" w:eastAsia="標楷體" w:hAnsi="Times New Roman" w:cs="Times New Roman"/>
              </w:rPr>
              <w:t>credits</w:t>
            </w:r>
          </w:p>
        </w:tc>
        <w:tc>
          <w:tcPr>
            <w:tcW w:w="1101" w:type="dxa"/>
            <w:tcBorders>
              <w:top w:val="single" w:sz="18" w:space="0" w:color="auto"/>
              <w:left w:val="single" w:sz="8" w:space="0" w:color="auto"/>
              <w:bottom w:val="single" w:sz="18" w:space="0" w:color="auto"/>
              <w:right w:val="single" w:sz="1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English</w:t>
            </w:r>
          </w:p>
          <w:p w:rsidR="00E2385E" w:rsidRPr="009E385F" w:rsidRDefault="00E2385E" w:rsidP="001E1309">
            <w:pPr>
              <w:spacing w:line="240" w:lineRule="exact"/>
              <w:jc w:val="center"/>
              <w:rPr>
                <w:rFonts w:ascii="Times New Roman" w:eastAsia="標楷體" w:hAnsi="Times New Roman" w:cs="Times New Roman"/>
              </w:rPr>
            </w:pPr>
            <w:r w:rsidRPr="009E385F">
              <w:rPr>
                <w:rFonts w:ascii="Times New Roman" w:eastAsia="標楷體" w:hAnsi="Times New Roman" w:cs="Times New Roman"/>
                <w:color w:val="FF0000"/>
              </w:rPr>
              <w:t>Course</w:t>
            </w:r>
          </w:p>
        </w:tc>
        <w:tc>
          <w:tcPr>
            <w:tcW w:w="3260" w:type="dxa"/>
            <w:tcBorders>
              <w:top w:val="single" w:sz="18" w:space="0" w:color="auto"/>
              <w:left w:val="single" w:sz="1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t>其他財金相關</w:t>
            </w:r>
          </w:p>
          <w:p w:rsidR="00E2385E" w:rsidRPr="009E385F" w:rsidRDefault="00E2385E" w:rsidP="001E1309">
            <w:pPr>
              <w:spacing w:line="240" w:lineRule="exact"/>
              <w:jc w:val="center"/>
              <w:rPr>
                <w:rFonts w:ascii="Times New Roman" w:eastAsia="標楷體" w:hAnsi="Times New Roman" w:cs="Times New Roman"/>
                <w:color w:val="0000FF"/>
              </w:rPr>
            </w:pPr>
            <w:r w:rsidRPr="009E385F">
              <w:rPr>
                <w:rFonts w:ascii="Times New Roman" w:eastAsia="標楷體" w:hAnsi="Times New Roman" w:cs="Times New Roman"/>
                <w:color w:val="0000FF"/>
              </w:rPr>
              <w:t>Other financial related</w:t>
            </w:r>
          </w:p>
        </w:tc>
        <w:tc>
          <w:tcPr>
            <w:tcW w:w="1134" w:type="dxa"/>
            <w:tcBorders>
              <w:top w:val="single" w:sz="18" w:space="0" w:color="auto"/>
              <w:left w:val="single" w:sz="8" w:space="0" w:color="auto"/>
              <w:bottom w:val="single" w:sz="18" w:space="0" w:color="auto"/>
              <w:right w:val="single" w:sz="8" w:space="0" w:color="auto"/>
            </w:tcBorders>
            <w:shd w:val="clear" w:color="auto" w:fill="auto"/>
            <w:vAlign w:val="center"/>
          </w:tcPr>
          <w:p w:rsidR="00E2385E" w:rsidRPr="009E385F" w:rsidRDefault="00E2385E" w:rsidP="001E1309">
            <w:pPr>
              <w:spacing w:line="240" w:lineRule="exact"/>
              <w:rPr>
                <w:rFonts w:ascii="Times New Roman" w:eastAsia="標楷體" w:hAnsi="Times New Roman" w:cs="Times New Roman"/>
              </w:rPr>
            </w:pPr>
            <w:r w:rsidRPr="009E385F">
              <w:rPr>
                <w:rFonts w:ascii="Times New Roman" w:eastAsia="標楷體" w:hAnsi="Times New Roman" w:cs="Times New Roman"/>
              </w:rPr>
              <w:t>credits</w:t>
            </w:r>
          </w:p>
        </w:tc>
        <w:tc>
          <w:tcPr>
            <w:tcW w:w="1167" w:type="dxa"/>
            <w:tcBorders>
              <w:top w:val="single" w:sz="18" w:space="0" w:color="auto"/>
              <w:left w:val="single" w:sz="8" w:space="0" w:color="auto"/>
              <w:bottom w:val="single" w:sz="18" w:space="0" w:color="auto"/>
            </w:tcBorders>
            <w:shd w:val="clear" w:color="auto" w:fill="auto"/>
            <w:vAlign w:val="center"/>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English</w:t>
            </w:r>
          </w:p>
          <w:p w:rsidR="00E2385E" w:rsidRPr="009E385F" w:rsidRDefault="00E2385E" w:rsidP="001E1309">
            <w:pPr>
              <w:spacing w:line="240" w:lineRule="exact"/>
              <w:jc w:val="center"/>
              <w:rPr>
                <w:rFonts w:ascii="Times New Roman" w:eastAsia="標楷體" w:hAnsi="Times New Roman" w:cs="Times New Roman"/>
              </w:rPr>
            </w:pPr>
            <w:r w:rsidRPr="009E385F">
              <w:rPr>
                <w:rFonts w:ascii="Times New Roman" w:eastAsia="標楷體" w:hAnsi="Times New Roman" w:cs="Times New Roman"/>
                <w:color w:val="FF0000"/>
              </w:rPr>
              <w:t>Course</w:t>
            </w:r>
          </w:p>
        </w:tc>
      </w:tr>
      <w:tr w:rsidR="00E2385E" w:rsidRPr="009E385F" w:rsidTr="001E1309">
        <w:trPr>
          <w:jc w:val="center"/>
        </w:trPr>
        <w:tc>
          <w:tcPr>
            <w:tcW w:w="2704" w:type="dxa"/>
            <w:tcBorders>
              <w:top w:val="single" w:sz="18" w:space="0" w:color="auto"/>
              <w:bottom w:val="single" w:sz="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財報分析</w:t>
            </w:r>
            <w:r w:rsidRPr="009E385F">
              <w:rPr>
                <w:rFonts w:ascii="Times New Roman" w:eastAsia="標楷體" w:hAnsi="Times New Roman" w:cs="Times New Roman"/>
                <w:color w:val="FF0000"/>
              </w:rPr>
              <w:t>(</w:t>
            </w:r>
            <w:r w:rsidRPr="009E385F">
              <w:rPr>
                <w:rFonts w:ascii="Times New Roman" w:eastAsia="標楷體" w:hAnsi="Times New Roman" w:cs="Times New Roman"/>
                <w:color w:val="FF0000"/>
              </w:rPr>
              <w:t>英</w:t>
            </w:r>
            <w:r w:rsidRPr="009E385F">
              <w:rPr>
                <w:rFonts w:ascii="Times New Roman" w:eastAsia="標楷體" w:hAnsi="Times New Roman" w:cs="Times New Roman"/>
                <w:color w:val="FF0000"/>
              </w:rPr>
              <w:t>)</w:t>
            </w:r>
          </w:p>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Financial Statement Analysis</w:t>
            </w:r>
          </w:p>
        </w:tc>
        <w:tc>
          <w:tcPr>
            <w:tcW w:w="992" w:type="dxa"/>
            <w:tcBorders>
              <w:top w:val="single" w:sz="1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3</w:t>
            </w:r>
          </w:p>
        </w:tc>
        <w:tc>
          <w:tcPr>
            <w:tcW w:w="1101" w:type="dxa"/>
            <w:tcBorders>
              <w:top w:val="single" w:sz="18" w:space="0" w:color="auto"/>
              <w:left w:val="single" w:sz="8" w:space="0" w:color="auto"/>
              <w:bottom w:val="single" w:sz="8" w:space="0" w:color="auto"/>
              <w:right w:val="single" w:sz="1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FN5201</w:t>
            </w:r>
          </w:p>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Segoe UI Symbol" w:eastAsia="標楷體" w:hAnsi="Segoe UI Symbol" w:cs="Segoe UI Symbol"/>
                <w:color w:val="FF0000"/>
              </w:rPr>
              <w:t>★</w:t>
            </w:r>
          </w:p>
        </w:tc>
        <w:tc>
          <w:tcPr>
            <w:tcW w:w="3260" w:type="dxa"/>
            <w:tcBorders>
              <w:top w:val="single" w:sz="18" w:space="0" w:color="auto"/>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資產證券化</w:t>
            </w:r>
            <w:r w:rsidRPr="009E385F">
              <w:rPr>
                <w:rFonts w:ascii="Times New Roman" w:eastAsia="標楷體" w:hAnsi="Times New Roman" w:cs="Times New Roman"/>
                <w:color w:val="FF0000"/>
              </w:rPr>
              <w:t>(</w:t>
            </w:r>
            <w:r w:rsidRPr="009E385F">
              <w:rPr>
                <w:rFonts w:ascii="Times New Roman" w:eastAsia="標楷體" w:hAnsi="Times New Roman" w:cs="Times New Roman"/>
                <w:color w:val="FF0000"/>
              </w:rPr>
              <w:t>英</w:t>
            </w:r>
            <w:r w:rsidRPr="009E385F">
              <w:rPr>
                <w:rFonts w:ascii="Times New Roman" w:eastAsia="標楷體" w:hAnsi="Times New Roman" w:cs="Times New Roman"/>
                <w:color w:val="FF0000"/>
              </w:rPr>
              <w:t>)</w:t>
            </w:r>
          </w:p>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Asset Securitization</w:t>
            </w:r>
          </w:p>
        </w:tc>
        <w:tc>
          <w:tcPr>
            <w:tcW w:w="1134" w:type="dxa"/>
            <w:tcBorders>
              <w:top w:val="single" w:sz="1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3</w:t>
            </w:r>
          </w:p>
        </w:tc>
        <w:tc>
          <w:tcPr>
            <w:tcW w:w="1167" w:type="dxa"/>
            <w:tcBorders>
              <w:top w:val="single" w:sz="18" w:space="0" w:color="auto"/>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FN6752</w:t>
            </w:r>
          </w:p>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Segoe UI Symbol" w:eastAsia="標楷體" w:hAnsi="Segoe UI Symbol" w:cs="Segoe UI Symbol"/>
                <w:color w:val="FF0000"/>
              </w:rPr>
              <w:t>★</w:t>
            </w:r>
          </w:p>
        </w:tc>
      </w:tr>
      <w:tr w:rsidR="00E2385E" w:rsidRPr="009E385F" w:rsidTr="001E1309">
        <w:trPr>
          <w:jc w:val="center"/>
        </w:trPr>
        <w:tc>
          <w:tcPr>
            <w:tcW w:w="2704" w:type="dxa"/>
            <w:tcBorders>
              <w:top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固定收益證券</w:t>
            </w:r>
          </w:p>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Fixed Income Securities</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3</w:t>
            </w:r>
          </w:p>
        </w:tc>
        <w:tc>
          <w:tcPr>
            <w:tcW w:w="1101" w:type="dxa"/>
            <w:tcBorders>
              <w:top w:val="single" w:sz="8" w:space="0" w:color="auto"/>
              <w:left w:val="single" w:sz="8" w:space="0" w:color="auto"/>
              <w:bottom w:val="single" w:sz="8" w:space="0" w:color="auto"/>
              <w:right w:val="single" w:sz="1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p>
        </w:tc>
        <w:tc>
          <w:tcPr>
            <w:tcW w:w="3260" w:type="dxa"/>
            <w:tcBorders>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管理經濟</w:t>
            </w:r>
            <w:r w:rsidRPr="009E385F">
              <w:rPr>
                <w:rFonts w:ascii="Times New Roman" w:eastAsia="標楷體" w:hAnsi="Times New Roman" w:cs="Times New Roman"/>
                <w:color w:val="FF0000"/>
              </w:rPr>
              <w:t>(</w:t>
            </w:r>
            <w:r w:rsidRPr="009E385F">
              <w:rPr>
                <w:rFonts w:ascii="Times New Roman" w:eastAsia="標楷體" w:hAnsi="Times New Roman" w:cs="Times New Roman"/>
                <w:color w:val="FF0000"/>
              </w:rPr>
              <w:t>英</w:t>
            </w:r>
            <w:r w:rsidRPr="009E385F">
              <w:rPr>
                <w:rFonts w:ascii="Times New Roman" w:eastAsia="標楷體" w:hAnsi="Times New Roman" w:cs="Times New Roman"/>
                <w:color w:val="FF0000"/>
              </w:rPr>
              <w:t xml:space="preserve">) </w:t>
            </w:r>
          </w:p>
          <w:p w:rsidR="00E2385E" w:rsidRPr="009E385F" w:rsidRDefault="00E2385E" w:rsidP="001E1309">
            <w:pPr>
              <w:spacing w:line="240" w:lineRule="exact"/>
              <w:rPr>
                <w:rFonts w:ascii="Times New Roman" w:eastAsia="標楷體" w:hAnsi="Times New Roman" w:cs="Times New Roman"/>
                <w:color w:val="FF0000"/>
              </w:rPr>
            </w:pPr>
            <w:r w:rsidRPr="009E385F">
              <w:rPr>
                <w:rFonts w:ascii="Times New Roman" w:eastAsia="標楷體" w:hAnsi="Times New Roman" w:cs="Times New Roman"/>
                <w:color w:val="FF0000"/>
              </w:rPr>
              <w:t>Managerial Economics</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3</w:t>
            </w:r>
          </w:p>
        </w:tc>
        <w:tc>
          <w:tcPr>
            <w:tcW w:w="1167" w:type="dxa"/>
            <w:tcBorders>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Times New Roman" w:eastAsia="標楷體" w:hAnsi="Times New Roman" w:cs="Times New Roman"/>
                <w:color w:val="FF0000"/>
              </w:rPr>
              <w:t>FN5101</w:t>
            </w:r>
          </w:p>
          <w:p w:rsidR="00E2385E" w:rsidRPr="009E385F" w:rsidRDefault="00E2385E" w:rsidP="001E1309">
            <w:pPr>
              <w:spacing w:line="240" w:lineRule="exact"/>
              <w:jc w:val="center"/>
              <w:rPr>
                <w:rFonts w:ascii="Times New Roman" w:eastAsia="標楷體" w:hAnsi="Times New Roman" w:cs="Times New Roman"/>
                <w:color w:val="FF0000"/>
              </w:rPr>
            </w:pPr>
            <w:r w:rsidRPr="009E385F">
              <w:rPr>
                <w:rFonts w:ascii="Segoe UI Symbol" w:eastAsia="標楷體" w:hAnsi="Segoe UI Symbol" w:cs="Segoe UI Symbol"/>
                <w:color w:val="FF0000"/>
              </w:rPr>
              <w:t>★</w:t>
            </w:r>
          </w:p>
        </w:tc>
      </w:tr>
      <w:tr w:rsidR="00E2385E" w:rsidRPr="009E385F" w:rsidTr="001E1309">
        <w:trPr>
          <w:jc w:val="center"/>
        </w:trPr>
        <w:tc>
          <w:tcPr>
            <w:tcW w:w="2704" w:type="dxa"/>
            <w:tcBorders>
              <w:top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01" w:type="dxa"/>
            <w:tcBorders>
              <w:top w:val="single" w:sz="8" w:space="0" w:color="auto"/>
              <w:left w:val="single" w:sz="8" w:space="0" w:color="auto"/>
              <w:bottom w:val="single" w:sz="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c>
          <w:tcPr>
            <w:tcW w:w="3260" w:type="dxa"/>
            <w:tcBorders>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行為財務學</w:t>
            </w:r>
          </w:p>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Behavioral Finance</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rPr>
            </w:pPr>
            <w:r w:rsidRPr="009E385F">
              <w:rPr>
                <w:rFonts w:ascii="Times New Roman" w:eastAsia="標楷體" w:hAnsi="Times New Roman" w:cs="Times New Roman"/>
              </w:rPr>
              <w:t>3</w:t>
            </w:r>
          </w:p>
        </w:tc>
        <w:tc>
          <w:tcPr>
            <w:tcW w:w="1167" w:type="dxa"/>
            <w:tcBorders>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p>
        </w:tc>
      </w:tr>
      <w:tr w:rsidR="00E2385E" w:rsidRPr="009E385F" w:rsidTr="001E1309">
        <w:trPr>
          <w:jc w:val="center"/>
        </w:trPr>
        <w:tc>
          <w:tcPr>
            <w:tcW w:w="2704" w:type="dxa"/>
            <w:tcBorders>
              <w:top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01" w:type="dxa"/>
            <w:tcBorders>
              <w:top w:val="single" w:sz="8" w:space="0" w:color="auto"/>
              <w:left w:val="single" w:sz="8" w:space="0" w:color="auto"/>
              <w:bottom w:val="single" w:sz="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c>
          <w:tcPr>
            <w:tcW w:w="3260" w:type="dxa"/>
            <w:tcBorders>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總體經濟理論</w:t>
            </w:r>
            <w:r w:rsidRPr="009E385F">
              <w:rPr>
                <w:rFonts w:ascii="Times New Roman" w:eastAsia="標楷體" w:hAnsi="Times New Roman" w:cs="Times New Roman"/>
                <w:color w:val="000000" w:themeColor="text1"/>
              </w:rPr>
              <w:t>Macroeconomic Theory</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rPr>
            </w:pPr>
            <w:r w:rsidRPr="009E385F">
              <w:rPr>
                <w:rFonts w:ascii="Times New Roman" w:eastAsia="標楷體" w:hAnsi="Times New Roman" w:cs="Times New Roman"/>
              </w:rPr>
              <w:t>3</w:t>
            </w:r>
          </w:p>
        </w:tc>
        <w:tc>
          <w:tcPr>
            <w:tcW w:w="1167" w:type="dxa"/>
            <w:tcBorders>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p>
        </w:tc>
      </w:tr>
      <w:tr w:rsidR="00E2385E" w:rsidRPr="009E385F" w:rsidTr="001E1309">
        <w:trPr>
          <w:jc w:val="center"/>
        </w:trPr>
        <w:tc>
          <w:tcPr>
            <w:tcW w:w="2704" w:type="dxa"/>
            <w:tcBorders>
              <w:top w:val="single" w:sz="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992" w:type="dxa"/>
            <w:tcBorders>
              <w:top w:val="single" w:sz="8" w:space="0" w:color="auto"/>
              <w:left w:val="single" w:sz="8" w:space="0" w:color="auto"/>
              <w:bottom w:val="single" w:sz="18" w:space="0" w:color="auto"/>
              <w:right w:val="single" w:sz="8" w:space="0" w:color="auto"/>
            </w:tcBorders>
            <w:shd w:val="clear" w:color="auto" w:fill="auto"/>
          </w:tcPr>
          <w:p w:rsidR="00E2385E" w:rsidRPr="009E385F" w:rsidRDefault="00E2385E" w:rsidP="001E1309">
            <w:pPr>
              <w:pStyle w:val="Default"/>
              <w:spacing w:line="240" w:lineRule="exact"/>
              <w:rPr>
                <w:rFonts w:eastAsia="標楷體"/>
              </w:rPr>
            </w:pPr>
          </w:p>
        </w:tc>
        <w:tc>
          <w:tcPr>
            <w:tcW w:w="1101" w:type="dxa"/>
            <w:tcBorders>
              <w:top w:val="single" w:sz="8" w:space="0" w:color="auto"/>
              <w:left w:val="single" w:sz="8" w:space="0" w:color="auto"/>
              <w:bottom w:val="single" w:sz="18" w:space="0" w:color="auto"/>
              <w:right w:val="single" w:sz="18" w:space="0" w:color="auto"/>
            </w:tcBorders>
            <w:shd w:val="clear" w:color="auto" w:fill="auto"/>
          </w:tcPr>
          <w:p w:rsidR="00E2385E" w:rsidRPr="009E385F" w:rsidRDefault="00E2385E" w:rsidP="001E1309">
            <w:pPr>
              <w:pStyle w:val="Default"/>
              <w:spacing w:line="240" w:lineRule="exact"/>
              <w:jc w:val="center"/>
              <w:rPr>
                <w:rFonts w:eastAsia="標楷體"/>
              </w:rPr>
            </w:pPr>
          </w:p>
        </w:tc>
        <w:tc>
          <w:tcPr>
            <w:tcW w:w="3260" w:type="dxa"/>
            <w:tcBorders>
              <w:left w:val="single" w:sz="18" w:space="0" w:color="auto"/>
              <w:right w:val="single" w:sz="8" w:space="0" w:color="auto"/>
            </w:tcBorders>
            <w:shd w:val="clear" w:color="auto" w:fill="auto"/>
          </w:tcPr>
          <w:p w:rsidR="00E2385E" w:rsidRPr="009E385F" w:rsidRDefault="00E2385E" w:rsidP="001E1309">
            <w:pPr>
              <w:spacing w:line="240" w:lineRule="exact"/>
              <w:rPr>
                <w:rFonts w:ascii="Times New Roman" w:eastAsia="標楷體" w:hAnsi="Times New Roman" w:cs="Times New Roman"/>
                <w:color w:val="000000" w:themeColor="text1"/>
              </w:rPr>
            </w:pPr>
            <w:r w:rsidRPr="009E385F">
              <w:rPr>
                <w:rFonts w:ascii="Times New Roman" w:eastAsia="標楷體" w:hAnsi="Times New Roman" w:cs="Times New Roman"/>
                <w:color w:val="000000" w:themeColor="text1"/>
              </w:rPr>
              <w:t>財金實務專題研討</w:t>
            </w:r>
            <w:r w:rsidRPr="009E385F">
              <w:rPr>
                <w:rFonts w:ascii="Times New Roman" w:eastAsia="標楷體" w:hAnsi="Times New Roman" w:cs="Times New Roman"/>
                <w:color w:val="000000" w:themeColor="text1"/>
              </w:rPr>
              <w:t>Seminar on Banking and Finance</w:t>
            </w:r>
          </w:p>
        </w:tc>
        <w:tc>
          <w:tcPr>
            <w:tcW w:w="1134" w:type="dxa"/>
            <w:tcBorders>
              <w:top w:val="single" w:sz="8" w:space="0" w:color="auto"/>
              <w:left w:val="single" w:sz="8" w:space="0" w:color="auto"/>
              <w:bottom w:val="single" w:sz="18" w:space="0" w:color="auto"/>
              <w:righ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rPr>
            </w:pPr>
            <w:r w:rsidRPr="009E385F">
              <w:rPr>
                <w:rFonts w:ascii="Times New Roman" w:eastAsia="標楷體" w:hAnsi="Times New Roman" w:cs="Times New Roman"/>
              </w:rPr>
              <w:t>3</w:t>
            </w:r>
          </w:p>
        </w:tc>
        <w:tc>
          <w:tcPr>
            <w:tcW w:w="1167" w:type="dxa"/>
            <w:tcBorders>
              <w:left w:val="single" w:sz="8" w:space="0" w:color="auto"/>
            </w:tcBorders>
            <w:shd w:val="clear" w:color="auto" w:fill="auto"/>
          </w:tcPr>
          <w:p w:rsidR="00E2385E" w:rsidRPr="009E385F" w:rsidRDefault="00E2385E" w:rsidP="001E1309">
            <w:pPr>
              <w:spacing w:line="240" w:lineRule="exact"/>
              <w:jc w:val="center"/>
              <w:rPr>
                <w:rFonts w:ascii="Times New Roman" w:eastAsia="標楷體" w:hAnsi="Times New Roman" w:cs="Times New Roman"/>
                <w:color w:val="000000" w:themeColor="text1"/>
              </w:rPr>
            </w:pPr>
          </w:p>
        </w:tc>
      </w:tr>
    </w:tbl>
    <w:p w:rsidR="002D72B0" w:rsidRDefault="002D72B0" w:rsidP="00A77FA1">
      <w:pPr>
        <w:ind w:leftChars="400" w:left="880"/>
        <w:rPr>
          <w:rFonts w:eastAsia="SimSun"/>
          <w:color w:val="FF33CC"/>
        </w:rPr>
      </w:pPr>
    </w:p>
    <w:p w:rsidR="00A77FA1" w:rsidRDefault="00A77FA1" w:rsidP="00A77FA1">
      <w:pPr>
        <w:ind w:leftChars="400" w:left="880"/>
        <w:rPr>
          <w:color w:val="FF33CC"/>
        </w:rPr>
      </w:pPr>
      <w:r w:rsidRPr="008B1918">
        <w:rPr>
          <w:rFonts w:hint="eastAsia"/>
          <w:color w:val="FF33CC"/>
        </w:rPr>
        <w:t xml:space="preserve">*Before the end of the first year, students have to take the </w:t>
      </w:r>
      <w:r>
        <w:rPr>
          <w:color w:val="FF33CC"/>
        </w:rPr>
        <w:t>“</w:t>
      </w:r>
      <w:r w:rsidRPr="008B1918">
        <w:rPr>
          <w:rFonts w:hint="eastAsia"/>
          <w:color w:val="FF33CC"/>
        </w:rPr>
        <w:t>Academic Research Ethics</w:t>
      </w:r>
      <w:r>
        <w:rPr>
          <w:color w:val="FF33CC"/>
        </w:rPr>
        <w:t>”</w:t>
      </w:r>
      <w:r w:rsidRPr="008B1918">
        <w:rPr>
          <w:rFonts w:hint="eastAsia"/>
          <w:color w:val="FF33CC"/>
        </w:rPr>
        <w:t xml:space="preserve"> course</w:t>
      </w:r>
      <w:r>
        <w:rPr>
          <w:rFonts w:hint="eastAsia"/>
          <w:color w:val="FF33CC"/>
        </w:rPr>
        <w:t xml:space="preserve"> fr</w:t>
      </w:r>
      <w:r>
        <w:rPr>
          <w:color w:val="FF33CC"/>
        </w:rPr>
        <w:t>o</w:t>
      </w:r>
      <w:r>
        <w:rPr>
          <w:rFonts w:hint="eastAsia"/>
          <w:color w:val="FF33CC"/>
        </w:rPr>
        <w:t>m</w:t>
      </w:r>
      <w:r>
        <w:rPr>
          <w:color w:val="FF33CC"/>
        </w:rPr>
        <w:t xml:space="preserve"> </w:t>
      </w:r>
      <w:hyperlink r:id="rId7" w:history="1">
        <w:r w:rsidRPr="00B56618">
          <w:rPr>
            <w:rStyle w:val="a8"/>
          </w:rPr>
          <w:t>Center for General Education</w:t>
        </w:r>
      </w:hyperlink>
      <w:r>
        <w:rPr>
          <w:rFonts w:hint="eastAsia"/>
          <w:color w:val="FF33CC"/>
        </w:rPr>
        <w:t xml:space="preserve">. </w:t>
      </w:r>
      <w:r w:rsidRPr="008B1918">
        <w:rPr>
          <w:rFonts w:hint="eastAsia"/>
          <w:color w:val="FF33CC"/>
        </w:rPr>
        <w:t xml:space="preserve">Otherwise, </w:t>
      </w:r>
      <w:r>
        <w:rPr>
          <w:rFonts w:hint="eastAsia"/>
          <w:color w:val="FF33CC"/>
        </w:rPr>
        <w:t>students can</w:t>
      </w:r>
      <w:r>
        <w:rPr>
          <w:color w:val="FF33CC"/>
        </w:rPr>
        <w:t>’</w:t>
      </w:r>
      <w:r>
        <w:rPr>
          <w:rFonts w:hint="eastAsia"/>
          <w:color w:val="FF33CC"/>
        </w:rPr>
        <w:t>t apply for an oral defense.</w:t>
      </w:r>
      <w:r w:rsidRPr="008B1918">
        <w:rPr>
          <w:rFonts w:hint="eastAsia"/>
          <w:color w:val="FF33CC"/>
        </w:rPr>
        <w:t xml:space="preserve">  </w:t>
      </w:r>
    </w:p>
    <w:p w:rsidR="00163652" w:rsidRDefault="00163652" w:rsidP="00163652">
      <w:pPr>
        <w:ind w:left="220" w:hangingChars="100" w:hanging="220"/>
        <w:rPr>
          <w:color w:val="FF0000"/>
          <w:highlight w:val="yellow"/>
          <w:u w:val="single"/>
        </w:rPr>
      </w:pPr>
      <w:r w:rsidRPr="00163652">
        <w:rPr>
          <w:rFonts w:hint="eastAsia"/>
          <w:color w:val="FF0000"/>
          <w:lang w:eastAsia="zh-TW"/>
        </w:rPr>
        <w:t xml:space="preserve">                  </w:t>
      </w:r>
      <w:r w:rsidRPr="00B2541E">
        <w:rPr>
          <w:rFonts w:hint="eastAsia"/>
          <w:color w:val="FF0000"/>
          <w:highlight w:val="yellow"/>
          <w:u w:val="single"/>
        </w:rPr>
        <w:t>*</w:t>
      </w:r>
      <w:r>
        <w:rPr>
          <w:rFonts w:hint="eastAsia"/>
          <w:color w:val="FF0000"/>
          <w:highlight w:val="yellow"/>
          <w:u w:val="single"/>
        </w:rPr>
        <w:t>P</w:t>
      </w:r>
      <w:r w:rsidRPr="00B2541E">
        <w:rPr>
          <w:color w:val="FF0000"/>
          <w:highlight w:val="yellow"/>
          <w:u w:val="single"/>
        </w:rPr>
        <w:t>rofessors</w:t>
      </w:r>
      <w:r w:rsidRPr="00B2541E">
        <w:rPr>
          <w:rFonts w:hint="eastAsia"/>
          <w:color w:val="FF0000"/>
          <w:highlight w:val="yellow"/>
          <w:u w:val="single"/>
        </w:rPr>
        <w:t xml:space="preserve"> don</w:t>
      </w:r>
      <w:r w:rsidRPr="00B2541E">
        <w:rPr>
          <w:color w:val="FF0000"/>
          <w:highlight w:val="yellow"/>
          <w:u w:val="single"/>
        </w:rPr>
        <w:t>’</w:t>
      </w:r>
      <w:r w:rsidRPr="00B2541E">
        <w:rPr>
          <w:rFonts w:hint="eastAsia"/>
          <w:color w:val="FF0000"/>
          <w:highlight w:val="yellow"/>
          <w:u w:val="single"/>
        </w:rPr>
        <w:t>t teach required courses every year.</w:t>
      </w:r>
      <w:r w:rsidRPr="00170EB8">
        <w:rPr>
          <w:rFonts w:hint="eastAsia"/>
          <w:color w:val="FF0000"/>
          <w:highlight w:val="yellow"/>
        </w:rPr>
        <w:t xml:space="preserve">  </w:t>
      </w:r>
      <w:r>
        <w:rPr>
          <w:rFonts w:hint="eastAsia"/>
          <w:color w:val="FF0000"/>
          <w:highlight w:val="yellow"/>
          <w:u w:val="single"/>
        </w:rPr>
        <w:t>Some courses are taught</w:t>
      </w:r>
    </w:p>
    <w:p w:rsidR="00163652" w:rsidRPr="00B2541E" w:rsidRDefault="00163652" w:rsidP="00163652">
      <w:pPr>
        <w:ind w:left="220" w:hangingChars="100" w:hanging="220"/>
        <w:rPr>
          <w:color w:val="FF0000"/>
          <w:u w:val="single"/>
        </w:rPr>
      </w:pPr>
      <w:r w:rsidRPr="00163652">
        <w:rPr>
          <w:rFonts w:hint="eastAsia"/>
          <w:color w:val="FF0000"/>
          <w:lang w:eastAsia="zh-TW"/>
        </w:rPr>
        <w:t xml:space="preserve">                  </w:t>
      </w:r>
      <w:r w:rsidRPr="00163652">
        <w:rPr>
          <w:rFonts w:hint="eastAsia"/>
          <w:color w:val="FF0000"/>
          <w:u w:val="single"/>
          <w:lang w:eastAsia="zh-TW"/>
        </w:rPr>
        <w:t xml:space="preserve"> </w:t>
      </w:r>
      <w:r w:rsidRPr="00B2541E">
        <w:rPr>
          <w:rFonts w:hint="eastAsia"/>
          <w:color w:val="FF0000"/>
          <w:highlight w:val="yellow"/>
          <w:u w:val="single"/>
        </w:rPr>
        <w:t xml:space="preserve">once in two years.  Please notice your course </w:t>
      </w:r>
      <w:r>
        <w:rPr>
          <w:color w:val="FF0000"/>
          <w:highlight w:val="yellow"/>
          <w:u w:val="single"/>
        </w:rPr>
        <w:t>arrang</w:t>
      </w:r>
      <w:r w:rsidRPr="00B2541E">
        <w:rPr>
          <w:rFonts w:hint="eastAsia"/>
          <w:color w:val="FF0000"/>
          <w:highlight w:val="yellow"/>
          <w:u w:val="single"/>
        </w:rPr>
        <w:t>e</w:t>
      </w:r>
      <w:r>
        <w:rPr>
          <w:color w:val="FF0000"/>
          <w:highlight w:val="yellow"/>
          <w:u w:val="single"/>
        </w:rPr>
        <w:t>ment</w:t>
      </w:r>
      <w:r w:rsidRPr="00B2541E">
        <w:rPr>
          <w:rFonts w:hint="eastAsia"/>
          <w:color w:val="FF0000"/>
          <w:highlight w:val="yellow"/>
          <w:u w:val="single"/>
        </w:rPr>
        <w:t>.</w:t>
      </w:r>
    </w:p>
    <w:p w:rsidR="0025000A" w:rsidRDefault="00A10FA0" w:rsidP="00C77057">
      <w:pPr>
        <w:spacing w:line="240" w:lineRule="auto"/>
        <w:ind w:firstLineChars="64" w:firstLine="141"/>
        <w:jc w:val="both"/>
        <w:rPr>
          <w:rFonts w:asciiTheme="minorEastAsia" w:hAnsi="Times New Roman" w:cs="Times New Roman"/>
          <w:b/>
          <w:bCs/>
          <w:szCs w:val="24"/>
          <w:lang w:eastAsia="zh-TW"/>
        </w:rPr>
      </w:pPr>
      <w:r>
        <w:rPr>
          <w:rFonts w:asciiTheme="minorEastAsia" w:hAnsi="Times New Roman" w:cs="Times New Roman" w:hint="eastAsia"/>
          <w:lang w:eastAsia="zh-TW"/>
        </w:rPr>
        <w:t xml:space="preserve">       </w:t>
      </w:r>
      <w:r>
        <w:rPr>
          <w:rFonts w:ascii="Times New Roman" w:eastAsia="SimSun" w:hAnsi="Times New Roman" w:cs="Times New Roman"/>
        </w:rPr>
        <w:t>(II</w:t>
      </w:r>
      <w:r w:rsidRPr="00A10FA0">
        <w:rPr>
          <w:rFonts w:ascii="Times New Roman" w:eastAsia="SimSun" w:hAnsi="Times New Roman" w:cs="Times New Roman" w:hint="eastAsia"/>
        </w:rPr>
        <w:t>I</w:t>
      </w:r>
      <w:r>
        <w:rPr>
          <w:rFonts w:ascii="Times New Roman" w:eastAsia="SimSun" w:hAnsi="Times New Roman" w:cs="Times New Roman"/>
        </w:rPr>
        <w:t>)</w:t>
      </w:r>
      <w:r>
        <w:rPr>
          <w:rFonts w:asciiTheme="minorEastAsia" w:hAnsi="Times New Roman" w:cs="Times New Roman" w:hint="eastAsia"/>
          <w:lang w:eastAsia="zh-TW"/>
        </w:rPr>
        <w:t xml:space="preserve"> </w:t>
      </w:r>
      <w:r>
        <w:rPr>
          <w:rFonts w:ascii="Times New Roman" w:eastAsia="標楷體" w:hAnsi="Times New Roman" w:cs="Times New Roman"/>
          <w:szCs w:val="24"/>
        </w:rPr>
        <w:t>Students could also choose courses from other departments in</w:t>
      </w:r>
      <w:r>
        <w:rPr>
          <w:rFonts w:ascii="Times New Roman" w:eastAsia="標楷體" w:hAnsi="Times New Roman" w:cs="Times New Roman"/>
          <w:b/>
          <w:color w:val="0000FF"/>
          <w:szCs w:val="24"/>
        </w:rPr>
        <w:t xml:space="preserve"> School of Management</w:t>
      </w:r>
      <w:r>
        <w:rPr>
          <w:rFonts w:ascii="Times New Roman" w:eastAsia="標楷體" w:hAnsi="Times New Roman" w:cs="Times New Roman"/>
          <w:szCs w:val="24"/>
        </w:rPr>
        <w:t xml:space="preserve"> in </w:t>
      </w:r>
      <w:r>
        <w:rPr>
          <w:rFonts w:ascii="Times New Roman" w:eastAsia="標楷體" w:hAnsi="Times New Roman" w:cs="Times New Roman"/>
          <w:b/>
          <w:bCs/>
          <w:szCs w:val="24"/>
        </w:rPr>
        <w:t xml:space="preserve">NTU </w:t>
      </w:r>
      <w:r>
        <w:rPr>
          <w:rFonts w:asciiTheme="minorEastAsia" w:hAnsi="Times New Roman" w:cs="Times New Roman" w:hint="eastAsia"/>
          <w:b/>
          <w:bCs/>
          <w:szCs w:val="24"/>
          <w:lang w:eastAsia="zh-TW"/>
        </w:rPr>
        <w:t xml:space="preserve">    </w:t>
      </w:r>
      <w:r w:rsidR="006957DC">
        <w:rPr>
          <w:rFonts w:asciiTheme="minorEastAsia" w:hAnsi="Times New Roman" w:cs="Times New Roman" w:hint="eastAsia"/>
          <w:b/>
          <w:bCs/>
          <w:szCs w:val="24"/>
          <w:lang w:eastAsia="zh-TW"/>
        </w:rPr>
        <w:t xml:space="preserve">    </w:t>
      </w:r>
    </w:p>
    <w:p w:rsidR="0025000A" w:rsidRDefault="0025000A" w:rsidP="00C77057">
      <w:pPr>
        <w:spacing w:line="240" w:lineRule="auto"/>
        <w:ind w:firstLineChars="64" w:firstLine="141"/>
        <w:jc w:val="both"/>
        <w:rPr>
          <w:rFonts w:ascii="Times New Roman" w:eastAsia="標楷體" w:hAnsi="Times New Roman" w:cs="Times New Roman"/>
          <w:szCs w:val="24"/>
        </w:rPr>
      </w:pPr>
      <w:r>
        <w:rPr>
          <w:rFonts w:asciiTheme="minorEastAsia" w:hAnsi="Times New Roman" w:cs="Times New Roman" w:hint="eastAsia"/>
          <w:b/>
          <w:bCs/>
          <w:szCs w:val="24"/>
          <w:lang w:eastAsia="zh-TW"/>
        </w:rPr>
        <w:t xml:space="preserve">             </w:t>
      </w:r>
      <w:r w:rsidR="00A10FA0">
        <w:rPr>
          <w:rFonts w:ascii="Times New Roman" w:eastAsia="標楷體" w:hAnsi="Times New Roman" w:cs="Times New Roman"/>
          <w:b/>
          <w:bCs/>
          <w:szCs w:val="24"/>
        </w:rPr>
        <w:t>System</w:t>
      </w:r>
      <w:r w:rsidR="00A10FA0">
        <w:rPr>
          <w:rFonts w:ascii="Times New Roman" w:eastAsia="標楷體" w:hAnsi="Times New Roman" w:cs="Times New Roman"/>
          <w:szCs w:val="24"/>
        </w:rPr>
        <w:t xml:space="preserve"> (ex: MBA,</w:t>
      </w:r>
      <w:r w:rsidR="00A10FA0">
        <w:rPr>
          <w:rFonts w:ascii="Times New Roman" w:eastAsia="標楷體" w:hAnsi="Times New Roman" w:cs="Times New Roman"/>
          <w:color w:val="000000"/>
          <w:szCs w:val="24"/>
        </w:rPr>
        <w:t xml:space="preserve"> </w:t>
      </w:r>
      <w:r w:rsidR="00A10FA0">
        <w:rPr>
          <w:rFonts w:ascii="Times New Roman" w:eastAsia="標楷體" w:hAnsi="Times New Roman" w:cs="Times New Roman"/>
          <w:szCs w:val="24"/>
        </w:rPr>
        <w:t>Graduate Institute of Industrial Management,</w:t>
      </w:r>
      <w:r w:rsidR="00A10FA0">
        <w:rPr>
          <w:rFonts w:ascii="Times New Roman" w:eastAsia="標楷體" w:hAnsi="Times New Roman" w:cs="Times New Roman"/>
          <w:b/>
          <w:bCs/>
          <w:color w:val="000066"/>
          <w:szCs w:val="24"/>
          <w:shd w:val="clear" w:color="auto" w:fill="FFFFFF"/>
        </w:rPr>
        <w:t xml:space="preserve"> </w:t>
      </w:r>
      <w:r w:rsidR="00A10FA0">
        <w:rPr>
          <w:rFonts w:ascii="Times New Roman" w:eastAsia="標楷體" w:hAnsi="Times New Roman" w:cs="Times New Roman"/>
          <w:szCs w:val="24"/>
        </w:rPr>
        <w:t xml:space="preserve">Department of Business </w:t>
      </w:r>
    </w:p>
    <w:p w:rsidR="00650EDC" w:rsidRDefault="0025000A" w:rsidP="00C77057">
      <w:pPr>
        <w:spacing w:line="240" w:lineRule="auto"/>
        <w:ind w:firstLineChars="64" w:firstLine="141"/>
        <w:jc w:val="both"/>
        <w:rPr>
          <w:rFonts w:ascii="Times New Roman" w:eastAsia="標楷體" w:hAnsi="Times New Roman" w:cs="Times New Roman"/>
          <w:szCs w:val="24"/>
        </w:rPr>
      </w:pPr>
      <w:r>
        <w:rPr>
          <w:rFonts w:ascii="Times New Roman" w:eastAsia="標楷體" w:hAnsi="Times New Roman" w:cs="Times New Roman" w:hint="eastAsia"/>
          <w:szCs w:val="24"/>
          <w:lang w:eastAsia="zh-TW"/>
        </w:rPr>
        <w:t xml:space="preserve">             </w:t>
      </w:r>
      <w:r w:rsidR="00A10FA0">
        <w:rPr>
          <w:rFonts w:ascii="Times New Roman" w:eastAsia="標楷體" w:hAnsi="Times New Roman" w:cs="Times New Roman"/>
          <w:szCs w:val="24"/>
        </w:rPr>
        <w:t xml:space="preserve">Administration….,etc, but only graduate school courses are permitted) </w:t>
      </w:r>
      <w:r w:rsidR="00650EDC">
        <w:rPr>
          <w:rFonts w:ascii="Times New Roman" w:eastAsia="標楷體" w:hAnsi="Times New Roman" w:cs="Times New Roman"/>
          <w:szCs w:val="24"/>
        </w:rPr>
        <w:t xml:space="preserve">or courses which the </w:t>
      </w:r>
    </w:p>
    <w:p w:rsidR="00A10FA0" w:rsidRPr="00650EDC" w:rsidRDefault="00650EDC" w:rsidP="00A565E5">
      <w:pPr>
        <w:spacing w:line="240" w:lineRule="auto"/>
        <w:ind w:firstLineChars="364" w:firstLine="801"/>
        <w:jc w:val="both"/>
        <w:rPr>
          <w:rFonts w:ascii="Times New Roman" w:eastAsia="標楷體" w:hAnsi="Times New Roman" w:cs="Times New Roman"/>
          <w:i/>
          <w:iCs/>
          <w:color w:val="000000" w:themeColor="text1"/>
          <w:szCs w:val="24"/>
          <w:shd w:val="clear" w:color="auto" w:fill="FFFFFF"/>
        </w:rPr>
      </w:pPr>
      <w:bookmarkStart w:id="0" w:name="_GoBack"/>
      <w:bookmarkEnd w:id="0"/>
      <w:r>
        <w:rPr>
          <w:rFonts w:ascii="Times New Roman" w:eastAsia="標楷體" w:hAnsi="Times New Roman" w:cs="Times New Roman"/>
          <w:szCs w:val="24"/>
        </w:rPr>
        <w:t xml:space="preserve">advisor agrees </w:t>
      </w:r>
      <w:r w:rsidR="00A10FA0">
        <w:rPr>
          <w:rFonts w:ascii="Times New Roman" w:eastAsia="標楷體" w:hAnsi="Times New Roman" w:cs="Times New Roman"/>
          <w:color w:val="000000" w:themeColor="text1"/>
          <w:szCs w:val="24"/>
          <w:shd w:val="clear" w:color="auto" w:fill="FFFFFF"/>
        </w:rPr>
        <w:t>to fill up </w:t>
      </w:r>
      <w:r w:rsidR="00A10FA0">
        <w:rPr>
          <w:rStyle w:val="ab"/>
          <w:rFonts w:ascii="Times New Roman" w:eastAsia="標楷體" w:hAnsi="Times New Roman" w:cs="Times New Roman"/>
          <w:color w:val="000000" w:themeColor="text1"/>
          <w:szCs w:val="24"/>
          <w:shd w:val="clear" w:color="auto" w:fill="FFFFFF"/>
        </w:rPr>
        <w:t xml:space="preserve">the rest of the </w:t>
      </w:r>
      <w:r w:rsidR="00A10FA0">
        <w:rPr>
          <w:rStyle w:val="ab"/>
          <w:rFonts w:ascii="Times New Roman" w:eastAsia="標楷體" w:hAnsi="Times New Roman" w:cs="Times New Roman" w:hint="eastAsia"/>
          <w:color w:val="FF0000"/>
          <w:szCs w:val="24"/>
          <w:shd w:val="clear" w:color="auto" w:fill="FFFFFF"/>
          <w:lang w:eastAsia="zh-TW"/>
        </w:rPr>
        <w:t xml:space="preserve">12 </w:t>
      </w:r>
      <w:r w:rsidR="0025000A">
        <w:rPr>
          <w:rStyle w:val="ab"/>
          <w:rFonts w:ascii="Times New Roman" w:eastAsia="標楷體" w:hAnsi="Times New Roman" w:cs="Times New Roman" w:hint="eastAsia"/>
          <w:color w:val="FF0000"/>
          <w:szCs w:val="24"/>
          <w:shd w:val="clear" w:color="auto" w:fill="FFFFFF"/>
          <w:lang w:eastAsia="zh-TW"/>
        </w:rPr>
        <w:t xml:space="preserve"> </w:t>
      </w:r>
      <w:r w:rsidR="00A10FA0">
        <w:rPr>
          <w:rStyle w:val="ab"/>
          <w:rFonts w:ascii="Times New Roman" w:eastAsia="標楷體" w:hAnsi="Times New Roman" w:cs="Times New Roman"/>
          <w:color w:val="000000" w:themeColor="text1"/>
          <w:szCs w:val="24"/>
          <w:shd w:val="clear" w:color="auto" w:fill="FFFFFF"/>
        </w:rPr>
        <w:t>credits</w:t>
      </w:r>
      <w:r w:rsidR="00A10FA0">
        <w:rPr>
          <w:rFonts w:ascii="Times New Roman" w:eastAsia="標楷體" w:hAnsi="Times New Roman" w:cs="Times New Roman"/>
          <w:color w:val="000000" w:themeColor="text1"/>
          <w:szCs w:val="24"/>
          <w:shd w:val="clear" w:color="auto" w:fill="FFFFFF"/>
        </w:rPr>
        <w:t> needed to graduate.</w:t>
      </w:r>
    </w:p>
    <w:p w:rsidR="00163652" w:rsidRPr="00A10FA0" w:rsidRDefault="00163652" w:rsidP="00A77FA1">
      <w:pPr>
        <w:ind w:leftChars="400" w:left="880"/>
        <w:rPr>
          <w:color w:val="FF33CC"/>
        </w:rPr>
      </w:pPr>
    </w:p>
    <w:p w:rsidR="00A5527D" w:rsidRDefault="00A5527D" w:rsidP="00A5527D">
      <w:pPr>
        <w:pStyle w:val="a3"/>
        <w:ind w:left="1440"/>
        <w:jc w:val="both"/>
        <w:rPr>
          <w:rFonts w:ascii="Times New Roman" w:eastAsia="SimSun" w:hAnsi="Times New Roman" w:cs="Times New Roman"/>
        </w:rPr>
      </w:pPr>
    </w:p>
    <w:p w:rsidR="004424D9" w:rsidRPr="00331B24" w:rsidRDefault="004424D9" w:rsidP="00CB03FE">
      <w:pPr>
        <w:pStyle w:val="a3"/>
        <w:numPr>
          <w:ilvl w:val="0"/>
          <w:numId w:val="10"/>
        </w:numPr>
        <w:jc w:val="both"/>
        <w:rPr>
          <w:rFonts w:ascii="Times New Roman" w:eastAsia="SimSun" w:hAnsi="Times New Roman" w:cs="Times New Roman"/>
          <w:b/>
        </w:rPr>
      </w:pPr>
      <w:r w:rsidRPr="00331B24">
        <w:rPr>
          <w:rFonts w:ascii="Times New Roman" w:eastAsia="SimSun" w:hAnsi="Times New Roman" w:cs="Times New Roman"/>
          <w:b/>
        </w:rPr>
        <w:t>Advisor</w:t>
      </w:r>
    </w:p>
    <w:p w:rsidR="00274B82" w:rsidRDefault="00274B82" w:rsidP="00AE5728">
      <w:pPr>
        <w:pStyle w:val="Default"/>
        <w:numPr>
          <w:ilvl w:val="0"/>
          <w:numId w:val="13"/>
        </w:numPr>
        <w:rPr>
          <w:sz w:val="23"/>
          <w:szCs w:val="23"/>
        </w:rPr>
      </w:pPr>
      <w:r>
        <w:rPr>
          <w:sz w:val="23"/>
          <w:szCs w:val="23"/>
        </w:rPr>
        <w:t xml:space="preserve">The </w:t>
      </w:r>
      <w:r w:rsidR="002D72B0">
        <w:rPr>
          <w:sz w:val="23"/>
          <w:szCs w:val="23"/>
        </w:rPr>
        <w:t>D</w:t>
      </w:r>
      <w:r>
        <w:rPr>
          <w:sz w:val="23"/>
          <w:szCs w:val="23"/>
        </w:rPr>
        <w:t xml:space="preserve">epartment </w:t>
      </w:r>
      <w:r w:rsidR="002D72B0">
        <w:rPr>
          <w:sz w:val="23"/>
          <w:szCs w:val="23"/>
        </w:rPr>
        <w:t>C</w:t>
      </w:r>
      <w:r>
        <w:rPr>
          <w:sz w:val="23"/>
          <w:szCs w:val="23"/>
        </w:rPr>
        <w:t xml:space="preserve">hair is the academic advisor of all Ph.D. students. The Ph.D. student has to select a thesis advisor within the end of the first year. </w:t>
      </w:r>
    </w:p>
    <w:p w:rsidR="003A556F" w:rsidRDefault="003A556F" w:rsidP="00CB03FE">
      <w:pPr>
        <w:pStyle w:val="Default"/>
        <w:ind w:left="1080"/>
        <w:rPr>
          <w:sz w:val="23"/>
          <w:szCs w:val="23"/>
        </w:rPr>
      </w:pPr>
    </w:p>
    <w:p w:rsidR="00A54304" w:rsidRPr="00AE5728" w:rsidRDefault="00A54304" w:rsidP="00AE5728">
      <w:pPr>
        <w:pStyle w:val="a3"/>
        <w:numPr>
          <w:ilvl w:val="0"/>
          <w:numId w:val="13"/>
        </w:numPr>
        <w:jc w:val="both"/>
        <w:rPr>
          <w:rFonts w:ascii="Times New Roman" w:eastAsia="SimSun" w:hAnsi="Times New Roman" w:cs="Times New Roman"/>
        </w:rPr>
      </w:pPr>
      <w:r w:rsidRPr="00AE5728">
        <w:rPr>
          <w:rFonts w:ascii="Times New Roman" w:eastAsia="SimSun" w:hAnsi="Times New Roman" w:cs="Times New Roman"/>
        </w:rPr>
        <w:t>Change of advisor:</w:t>
      </w:r>
    </w:p>
    <w:p w:rsidR="003A556F" w:rsidRDefault="003A556F" w:rsidP="003A556F">
      <w:pPr>
        <w:pStyle w:val="Default"/>
        <w:spacing w:after="111"/>
        <w:ind w:leftChars="500" w:left="1100"/>
        <w:rPr>
          <w:sz w:val="23"/>
          <w:szCs w:val="23"/>
        </w:rPr>
      </w:pPr>
      <w:r>
        <w:rPr>
          <w:sz w:val="23"/>
          <w:szCs w:val="23"/>
        </w:rPr>
        <w:t xml:space="preserve">If a Ph.D. student wants to change his/her thesis advisor, he/she must submit a completed application form to the department office after the request is approved by the current advisor (or department chairman) and the new advisor. </w:t>
      </w:r>
    </w:p>
    <w:p w:rsidR="003A556F" w:rsidRDefault="003A556F" w:rsidP="003A556F">
      <w:pPr>
        <w:pStyle w:val="Default"/>
        <w:ind w:leftChars="500" w:left="1100"/>
        <w:rPr>
          <w:sz w:val="23"/>
          <w:szCs w:val="23"/>
        </w:rPr>
      </w:pPr>
      <w:r>
        <w:rPr>
          <w:sz w:val="23"/>
          <w:szCs w:val="23"/>
        </w:rPr>
        <w:t xml:space="preserve">If the thesis adviser wants to terminate the instruction to a certain student, the advisor should inform the department office as soon as possible. So that the department office can advise the student to find a new advisor, and then he/she follows the same application procedure. </w:t>
      </w:r>
    </w:p>
    <w:p w:rsidR="00331B24" w:rsidRDefault="00331B24" w:rsidP="003A556F">
      <w:pPr>
        <w:pStyle w:val="a3"/>
        <w:ind w:left="1800"/>
        <w:jc w:val="both"/>
        <w:rPr>
          <w:rFonts w:ascii="Times New Roman" w:eastAsia="SimSun" w:hAnsi="Times New Roman" w:cs="Times New Roman"/>
        </w:rPr>
      </w:pPr>
    </w:p>
    <w:p w:rsidR="00774BED" w:rsidRPr="00402111" w:rsidRDefault="00A406EF" w:rsidP="00774BED">
      <w:pPr>
        <w:tabs>
          <w:tab w:val="left" w:pos="284"/>
        </w:tabs>
        <w:spacing w:beforeLines="50" w:before="120" w:after="0" w:line="320" w:lineRule="exact"/>
        <w:jc w:val="both"/>
        <w:rPr>
          <w:rFonts w:ascii="Times New Roman" w:eastAsia="新細明體" w:hAnsi="Times New Roman" w:cs="Times New Roman"/>
          <w:b/>
          <w:sz w:val="24"/>
          <w:szCs w:val="24"/>
        </w:rPr>
      </w:pPr>
      <w:r w:rsidRPr="00402111">
        <w:rPr>
          <w:rFonts w:ascii="Times New Roman" w:eastAsia="新細明體" w:hAnsi="Times New Roman" w:cs="Times New Roman"/>
          <w:b/>
          <w:sz w:val="24"/>
          <w:szCs w:val="24"/>
        </w:rPr>
        <w:t>I</w:t>
      </w:r>
      <w:r w:rsidR="00CC69F4" w:rsidRPr="00402111">
        <w:rPr>
          <w:rFonts w:ascii="Times New Roman" w:eastAsia="新細明體" w:hAnsi="Times New Roman" w:cs="Times New Roman"/>
          <w:b/>
          <w:sz w:val="24"/>
          <w:szCs w:val="24"/>
        </w:rPr>
        <w:t xml:space="preserve">V. </w:t>
      </w:r>
      <w:r w:rsidR="00E75794" w:rsidRPr="00402111">
        <w:rPr>
          <w:rFonts w:ascii="Times New Roman" w:eastAsia="新細明體" w:hAnsi="Times New Roman" w:cs="Times New Roman"/>
          <w:b/>
          <w:sz w:val="24"/>
          <w:szCs w:val="24"/>
        </w:rPr>
        <w:t>Qualifying</w:t>
      </w:r>
      <w:r w:rsidR="00774BED" w:rsidRPr="00402111">
        <w:rPr>
          <w:rFonts w:ascii="Times New Roman" w:eastAsia="新細明體" w:hAnsi="Times New Roman" w:cs="Times New Roman"/>
          <w:b/>
          <w:sz w:val="24"/>
          <w:szCs w:val="24"/>
        </w:rPr>
        <w:t xml:space="preserve"> Examination</w:t>
      </w:r>
    </w:p>
    <w:p w:rsidR="00774BED" w:rsidRPr="00402111" w:rsidRDefault="00AC027B" w:rsidP="00774BED">
      <w:pPr>
        <w:pStyle w:val="a3"/>
        <w:tabs>
          <w:tab w:val="left" w:pos="709"/>
        </w:tabs>
        <w:spacing w:beforeLines="50" w:before="120" w:after="0" w:line="320" w:lineRule="exact"/>
        <w:ind w:leftChars="129" w:left="706" w:hangingChars="176" w:hanging="422"/>
        <w:jc w:val="both"/>
        <w:rPr>
          <w:rFonts w:ascii="Times New Roman" w:eastAsia="新細明體" w:hAnsi="Times New Roman" w:cs="Times New Roman"/>
          <w:sz w:val="24"/>
          <w:szCs w:val="24"/>
        </w:rPr>
      </w:pPr>
      <w:r w:rsidRPr="00402111">
        <w:rPr>
          <w:rFonts w:ascii="Times New Roman" w:eastAsia="新細明體" w:hAnsi="Times New Roman" w:cs="Times New Roman" w:hint="eastAsia"/>
          <w:sz w:val="24"/>
          <w:szCs w:val="24"/>
          <w:lang w:eastAsia="zh-TW"/>
        </w:rPr>
        <w:t>(</w:t>
      </w:r>
      <w:r w:rsidR="00CC69F4" w:rsidRPr="00402111">
        <w:rPr>
          <w:rFonts w:ascii="Times New Roman" w:eastAsia="新細明體" w:hAnsi="Times New Roman" w:cs="Times New Roman"/>
          <w:sz w:val="24"/>
          <w:szCs w:val="24"/>
        </w:rPr>
        <w:t>I</w:t>
      </w:r>
      <w:r w:rsidRPr="00402111">
        <w:rPr>
          <w:rFonts w:ascii="Times New Roman" w:eastAsia="新細明體" w:hAnsi="Times New Roman" w:cs="Times New Roman"/>
          <w:sz w:val="24"/>
          <w:szCs w:val="24"/>
        </w:rPr>
        <w:t>)</w:t>
      </w:r>
      <w:r w:rsidR="00774BED" w:rsidRPr="00402111">
        <w:rPr>
          <w:rFonts w:ascii="Times New Roman" w:eastAsia="新細明體" w:hAnsi="Times New Roman" w:cs="Times New Roman"/>
          <w:sz w:val="24"/>
          <w:szCs w:val="24"/>
        </w:rPr>
        <w:t xml:space="preserve"> </w:t>
      </w:r>
      <w:r w:rsidR="002A6439" w:rsidRPr="00402111">
        <w:rPr>
          <w:rFonts w:ascii="Times New Roman" w:eastAsia="新細明體" w:hAnsi="Times New Roman" w:cs="Times New Roman"/>
          <w:sz w:val="24"/>
          <w:szCs w:val="24"/>
        </w:rPr>
        <w:t>Doctoral students must pass the Qualifying Examination by the end of their 3rd registration year</w:t>
      </w:r>
      <w:r w:rsidR="00774BED" w:rsidRPr="00402111">
        <w:rPr>
          <w:rFonts w:ascii="Times New Roman" w:eastAsia="新細明體" w:hAnsi="Times New Roman" w:cs="Times New Roman"/>
          <w:sz w:val="24"/>
          <w:szCs w:val="24"/>
        </w:rPr>
        <w:t xml:space="preserve"> to advance to PhD candidacy.</w:t>
      </w:r>
    </w:p>
    <w:p w:rsidR="00774BED" w:rsidRPr="00402111" w:rsidRDefault="00CC69F4" w:rsidP="00774BED">
      <w:pPr>
        <w:pStyle w:val="a3"/>
        <w:tabs>
          <w:tab w:val="left" w:pos="709"/>
        </w:tabs>
        <w:spacing w:beforeLines="50" w:before="120" w:after="0" w:line="320" w:lineRule="exact"/>
        <w:ind w:leftChars="129" w:left="706" w:hangingChars="176" w:hanging="422"/>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(II</w:t>
      </w:r>
      <w:r w:rsidR="00AC027B" w:rsidRPr="00402111">
        <w:rPr>
          <w:rFonts w:ascii="Times New Roman" w:eastAsia="新細明體" w:hAnsi="Times New Roman" w:cs="Times New Roman"/>
          <w:sz w:val="24"/>
          <w:szCs w:val="24"/>
        </w:rPr>
        <w:t>)</w:t>
      </w:r>
      <w:r w:rsidR="00774BED" w:rsidRPr="00402111">
        <w:rPr>
          <w:rFonts w:ascii="Times New Roman" w:eastAsia="新細明體" w:hAnsi="Times New Roman" w:cs="Times New Roman"/>
          <w:sz w:val="24"/>
          <w:szCs w:val="24"/>
        </w:rPr>
        <w:t xml:space="preserve"> </w:t>
      </w:r>
      <w:r w:rsidR="002A6439" w:rsidRPr="00402111">
        <w:rPr>
          <w:rFonts w:ascii="Times New Roman" w:eastAsia="新細明體" w:hAnsi="Times New Roman" w:cs="Times New Roman"/>
          <w:sz w:val="24"/>
          <w:szCs w:val="24"/>
        </w:rPr>
        <w:t>The subjects and the scope of the Qualifying Exam will be administered based on our department's Regulations of PhD Qualifying Examination.</w:t>
      </w:r>
    </w:p>
    <w:p w:rsidR="00774BED" w:rsidRPr="00402111" w:rsidRDefault="00AC027B" w:rsidP="00774BED">
      <w:pPr>
        <w:pStyle w:val="a3"/>
        <w:tabs>
          <w:tab w:val="left" w:pos="709"/>
        </w:tabs>
        <w:spacing w:beforeLines="50" w:before="120" w:after="0" w:line="320" w:lineRule="exact"/>
        <w:ind w:leftChars="129" w:left="706" w:hangingChars="176" w:hanging="422"/>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w:t>
      </w:r>
      <w:r w:rsidR="00CC69F4" w:rsidRPr="00402111">
        <w:rPr>
          <w:rFonts w:ascii="Times New Roman" w:eastAsia="新細明體" w:hAnsi="Times New Roman" w:cs="Times New Roman"/>
          <w:sz w:val="24"/>
          <w:szCs w:val="24"/>
        </w:rPr>
        <w:t>III</w:t>
      </w:r>
      <w:r w:rsidRPr="00402111">
        <w:rPr>
          <w:rFonts w:ascii="Times New Roman" w:eastAsia="新細明體" w:hAnsi="Times New Roman" w:cs="Times New Roman"/>
          <w:sz w:val="24"/>
          <w:szCs w:val="24"/>
        </w:rPr>
        <w:t>)</w:t>
      </w:r>
      <w:r w:rsidR="002A6439" w:rsidRPr="00402111">
        <w:rPr>
          <w:rFonts w:ascii="Times New Roman" w:eastAsia="新細明體" w:hAnsi="Times New Roman" w:cs="Times New Roman"/>
          <w:sz w:val="24"/>
          <w:szCs w:val="24"/>
        </w:rPr>
        <w:t> The Qualifying Examination is offered twice a year. Students must follow the regulations, request to the department office to take the exam in advance and register for the exam.</w:t>
      </w:r>
    </w:p>
    <w:p w:rsidR="00774BED" w:rsidRPr="00402111" w:rsidRDefault="00CC69F4" w:rsidP="00774BED">
      <w:pPr>
        <w:pStyle w:val="a3"/>
        <w:tabs>
          <w:tab w:val="left" w:pos="709"/>
        </w:tabs>
        <w:spacing w:beforeLines="50" w:before="120" w:after="0" w:line="320" w:lineRule="exact"/>
        <w:ind w:leftChars="129" w:left="706" w:hangingChars="176" w:hanging="422"/>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(IV</w:t>
      </w:r>
      <w:r w:rsidR="00AC027B" w:rsidRPr="00402111">
        <w:rPr>
          <w:rFonts w:ascii="Times New Roman" w:eastAsia="新細明體" w:hAnsi="Times New Roman" w:cs="Times New Roman"/>
          <w:sz w:val="24"/>
          <w:szCs w:val="24"/>
        </w:rPr>
        <w:t>)</w:t>
      </w:r>
      <w:r w:rsidR="00774BED" w:rsidRPr="00402111">
        <w:rPr>
          <w:rFonts w:ascii="Times New Roman" w:eastAsia="新細明體" w:hAnsi="Times New Roman" w:cs="Times New Roman"/>
          <w:sz w:val="24"/>
          <w:szCs w:val="24"/>
        </w:rPr>
        <w:t xml:space="preserve"> </w:t>
      </w:r>
      <w:r w:rsidR="002A6439" w:rsidRPr="00402111">
        <w:rPr>
          <w:rFonts w:ascii="Times New Roman" w:eastAsia="新細明體" w:hAnsi="Times New Roman" w:cs="Times New Roman"/>
          <w:sz w:val="24"/>
          <w:szCs w:val="24"/>
        </w:rPr>
        <w:t>The Qualifying Evaluation Committee assigns the drafters and develops the questions a</w:t>
      </w:r>
      <w:r w:rsidR="00AC027B" w:rsidRPr="00402111">
        <w:rPr>
          <w:rFonts w:ascii="Times New Roman" w:eastAsia="新細明體" w:hAnsi="Times New Roman" w:cs="Times New Roman"/>
          <w:sz w:val="24"/>
          <w:szCs w:val="24"/>
        </w:rPr>
        <w:t>nd revises them for the exam.</w:t>
      </w:r>
    </w:p>
    <w:p w:rsidR="002A6439" w:rsidRPr="00402111" w:rsidRDefault="00AC027B" w:rsidP="00774BED">
      <w:pPr>
        <w:pStyle w:val="a3"/>
        <w:tabs>
          <w:tab w:val="left" w:pos="709"/>
        </w:tabs>
        <w:spacing w:beforeLines="50" w:before="120" w:after="0" w:line="320" w:lineRule="exact"/>
        <w:ind w:leftChars="129" w:left="706" w:hangingChars="176" w:hanging="422"/>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w:t>
      </w:r>
      <w:r w:rsidR="00CC69F4" w:rsidRPr="00402111">
        <w:rPr>
          <w:rFonts w:ascii="Times New Roman" w:eastAsia="新細明體" w:hAnsi="Times New Roman" w:cs="Times New Roman"/>
          <w:sz w:val="24"/>
          <w:szCs w:val="24"/>
        </w:rPr>
        <w:t>V</w:t>
      </w:r>
      <w:r w:rsidRPr="00402111">
        <w:rPr>
          <w:rFonts w:ascii="Times New Roman" w:eastAsia="新細明體" w:hAnsi="Times New Roman" w:cs="Times New Roman"/>
          <w:sz w:val="24"/>
          <w:szCs w:val="24"/>
        </w:rPr>
        <w:t>)</w:t>
      </w:r>
      <w:r w:rsidR="00774BED" w:rsidRPr="00402111">
        <w:rPr>
          <w:rFonts w:ascii="Times New Roman" w:eastAsia="新細明體" w:hAnsi="Times New Roman" w:cs="Times New Roman"/>
          <w:sz w:val="24"/>
          <w:szCs w:val="24"/>
        </w:rPr>
        <w:t xml:space="preserve"> </w:t>
      </w:r>
      <w:r w:rsidR="002A6439" w:rsidRPr="00402111">
        <w:rPr>
          <w:rFonts w:ascii="Times New Roman" w:eastAsia="新細明體" w:hAnsi="Times New Roman" w:cs="Times New Roman"/>
          <w:sz w:val="24"/>
          <w:szCs w:val="24"/>
        </w:rPr>
        <w:t>Exemption from the Qualifying Examination:</w:t>
      </w:r>
    </w:p>
    <w:p w:rsidR="002A6439" w:rsidRPr="00402111" w:rsidRDefault="002A6439" w:rsidP="00774BED">
      <w:pPr>
        <w:spacing w:beforeLines="50" w:before="120" w:after="0" w:line="320" w:lineRule="exact"/>
        <w:ind w:leftChars="256" w:left="563" w:firstLine="429"/>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 xml:space="preserve">Doctoral students may also have the following two options for the exemption from the </w:t>
      </w:r>
      <w:r w:rsidR="00774BED" w:rsidRPr="00402111">
        <w:rPr>
          <w:rFonts w:ascii="Times New Roman" w:eastAsia="新細明體" w:hAnsi="Times New Roman" w:cs="Times New Roman"/>
          <w:sz w:val="24"/>
          <w:szCs w:val="24"/>
        </w:rPr>
        <w:t>Q</w:t>
      </w:r>
      <w:r w:rsidRPr="00402111">
        <w:rPr>
          <w:rFonts w:ascii="Times New Roman" w:eastAsia="新細明體" w:hAnsi="Times New Roman" w:cs="Times New Roman"/>
          <w:sz w:val="24"/>
          <w:szCs w:val="24"/>
        </w:rPr>
        <w:t>ualifying Examination by the end of their 3rd registration year.</w:t>
      </w:r>
    </w:p>
    <w:p w:rsidR="00774BED" w:rsidRPr="00402111" w:rsidRDefault="00774BED" w:rsidP="00CC69F4">
      <w:pPr>
        <w:pStyle w:val="a3"/>
        <w:numPr>
          <w:ilvl w:val="0"/>
          <w:numId w:val="9"/>
        </w:numPr>
        <w:tabs>
          <w:tab w:val="left" w:pos="851"/>
        </w:tabs>
        <w:spacing w:beforeLines="50" w:before="120" w:after="0" w:line="320" w:lineRule="exact"/>
        <w:ind w:firstLine="207"/>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 xml:space="preserve">Publish </w:t>
      </w:r>
      <w:r w:rsidR="002A6439" w:rsidRPr="00402111">
        <w:rPr>
          <w:rFonts w:ascii="Times New Roman" w:eastAsia="新細明體" w:hAnsi="Times New Roman" w:cs="Times New Roman"/>
          <w:sz w:val="24"/>
          <w:szCs w:val="24"/>
        </w:rPr>
        <w:t>Journal Paper(s)</w:t>
      </w:r>
    </w:p>
    <w:p w:rsidR="002A6439" w:rsidRPr="00402111" w:rsidRDefault="002A6439" w:rsidP="00467213">
      <w:pPr>
        <w:pStyle w:val="a3"/>
        <w:spacing w:beforeLines="50" w:before="120" w:after="0" w:line="320" w:lineRule="exact"/>
        <w:ind w:left="851" w:firstLineChars="177" w:firstLine="425"/>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 xml:space="preserve">Doctoral students are exempt from the Qualifying Examination by at least one journal paper published during their first three years of registration. A student intending to apply for exemption of the Qualifying Exam must submit both paper acceptance letter and the Qualifying Exam application form to the department office. The Qualifying Evaluation Committee reviews and evaluates the application, </w:t>
      </w:r>
      <w:r w:rsidRPr="00402111">
        <w:rPr>
          <w:rFonts w:ascii="Times New Roman" w:hAnsi="Times New Roman" w:cs="Times New Roman"/>
          <w:sz w:val="24"/>
          <w:szCs w:val="24"/>
          <w:shd w:val="clear" w:color="auto" w:fill="FFFFFF"/>
        </w:rPr>
        <w:t>for advancement to candidacy for the Ph.D. Degree,</w:t>
      </w:r>
      <w:r w:rsidRPr="00402111">
        <w:rPr>
          <w:rFonts w:ascii="Times New Roman" w:eastAsia="新細明體" w:hAnsi="Times New Roman" w:cs="Times New Roman"/>
          <w:sz w:val="24"/>
          <w:szCs w:val="24"/>
        </w:rPr>
        <w:t xml:space="preserve"> and has authority to make final decision. To exempt from the Qualifying Examination, the paper has to be published in SCI, SSCI, TSSCI, ABI/INFORM or EI-indexed journals. If the student’s work is qualified, the record of her/his Qualifying Exam will be 80 (or A). The paper</w:t>
      </w:r>
      <w:r w:rsidR="00467213" w:rsidRPr="00402111">
        <w:rPr>
          <w:rFonts w:ascii="Times New Roman" w:eastAsia="新細明體" w:hAnsi="Times New Roman" w:cs="Times New Roman" w:hint="eastAsia"/>
          <w:sz w:val="24"/>
          <w:szCs w:val="24"/>
        </w:rPr>
        <w:t xml:space="preserve"> </w:t>
      </w:r>
      <w:r w:rsidR="00467213" w:rsidRPr="00402111">
        <w:rPr>
          <w:rFonts w:ascii="Times New Roman" w:eastAsia="新細明體" w:hAnsi="Times New Roman" w:cs="Times New Roman"/>
          <w:sz w:val="24"/>
          <w:szCs w:val="24"/>
        </w:rPr>
        <w:t>cannot be published in predatory journals (as posted on our school’s</w:t>
      </w:r>
      <w:r w:rsidR="003B19A9" w:rsidRPr="00402111">
        <w:rPr>
          <w:rFonts w:ascii="Times New Roman" w:eastAsia="新細明體" w:hAnsi="Times New Roman" w:cs="Times New Roman" w:hint="eastAsia"/>
          <w:sz w:val="24"/>
          <w:szCs w:val="24"/>
          <w:lang w:eastAsia="zh-TW"/>
        </w:rPr>
        <w:t xml:space="preserve"> </w:t>
      </w:r>
      <w:r w:rsidR="00467213" w:rsidRPr="00402111">
        <w:rPr>
          <w:rFonts w:ascii="Times New Roman" w:eastAsia="新細明體" w:hAnsi="Times New Roman" w:cs="Times New Roman"/>
          <w:sz w:val="24"/>
          <w:szCs w:val="24"/>
        </w:rPr>
        <w:t xml:space="preserve">website: </w:t>
      </w:r>
      <w:r w:rsidR="00467213" w:rsidRPr="00402111">
        <w:t>(</w:t>
      </w:r>
      <w:hyperlink r:id="rId8" w:history="1">
        <w:r w:rsidR="00C4573D" w:rsidRPr="00402111">
          <w:rPr>
            <w:rStyle w:val="a8"/>
            <w:rFonts w:ascii="Times New Roman" w:eastAsia="標楷體" w:hAnsi="Times New Roman" w:cs="Times New Roman"/>
            <w:color w:val="auto"/>
            <w:szCs w:val="24"/>
          </w:rPr>
          <w:t>https://www.management.ntust.edu.tw/var/file/31/1031/img/2019/169630208.pdf</w:t>
        </w:r>
        <w:r w:rsidR="00467213" w:rsidRPr="00402111">
          <w:rPr>
            <w:rStyle w:val="a8"/>
            <w:rFonts w:ascii="Times New Roman" w:eastAsia="標楷體" w:hAnsi="Times New Roman" w:cs="Times New Roman"/>
            <w:i/>
            <w:iCs/>
            <w:color w:val="auto"/>
            <w:szCs w:val="24"/>
            <w:u w:val="none"/>
          </w:rPr>
          <w:t xml:space="preserve">) </w:t>
        </w:r>
        <w:r w:rsidR="00467213" w:rsidRPr="00402111">
          <w:rPr>
            <w:rStyle w:val="a8"/>
            <w:color w:val="auto"/>
            <w:u w:val="none"/>
          </w:rPr>
          <w:t>and</w:t>
        </w:r>
      </w:hyperlink>
      <w:r w:rsidR="00467213" w:rsidRPr="00402111">
        <w:rPr>
          <w:rFonts w:ascii="Times New Roman" w:eastAsia="標楷體" w:hAnsi="Times New Roman" w:cs="Times New Roman"/>
          <w:szCs w:val="24"/>
        </w:rPr>
        <w:t xml:space="preserve"> </w:t>
      </w:r>
      <w:r w:rsidRPr="00402111">
        <w:rPr>
          <w:rFonts w:ascii="Times New Roman" w:eastAsia="新細明體" w:hAnsi="Times New Roman" w:cs="Times New Roman"/>
          <w:sz w:val="24"/>
          <w:szCs w:val="24"/>
        </w:rPr>
        <w:t xml:space="preserve"> must meet the following requirements: (</w:t>
      </w:r>
      <w:r w:rsidR="00CC69F4" w:rsidRPr="00402111">
        <w:rPr>
          <w:rFonts w:ascii="Times New Roman" w:eastAsia="新細明體" w:hAnsi="Times New Roman" w:cs="Times New Roman"/>
          <w:sz w:val="24"/>
          <w:szCs w:val="24"/>
        </w:rPr>
        <w:t>1</w:t>
      </w:r>
      <w:r w:rsidRPr="00402111">
        <w:rPr>
          <w:rFonts w:ascii="Times New Roman" w:eastAsia="新細明體" w:hAnsi="Times New Roman" w:cs="Times New Roman"/>
          <w:sz w:val="24"/>
          <w:szCs w:val="24"/>
        </w:rPr>
        <w:t xml:space="preserve">) It must be accepted in her/his </w:t>
      </w:r>
      <w:r w:rsidR="00E83A03" w:rsidRPr="00402111">
        <w:rPr>
          <w:rFonts w:ascii="Times New Roman" w:eastAsia="新細明體" w:hAnsi="Times New Roman" w:cs="Times New Roman"/>
          <w:sz w:val="24"/>
          <w:szCs w:val="24"/>
        </w:rPr>
        <w:t>PhD career. (</w:t>
      </w:r>
      <w:r w:rsidR="00CC69F4" w:rsidRPr="00402111">
        <w:rPr>
          <w:rFonts w:ascii="Times New Roman" w:eastAsia="新細明體" w:hAnsi="Times New Roman" w:cs="Times New Roman"/>
          <w:sz w:val="24"/>
          <w:szCs w:val="24"/>
        </w:rPr>
        <w:t>2</w:t>
      </w:r>
      <w:r w:rsidRPr="00402111">
        <w:rPr>
          <w:rFonts w:ascii="Times New Roman" w:eastAsia="新細明體" w:hAnsi="Times New Roman" w:cs="Times New Roman"/>
          <w:sz w:val="24"/>
          <w:szCs w:val="24"/>
        </w:rPr>
        <w:t xml:space="preserve">) The student must be the first author or the second author, and it should be published under the name of NTUST. If the student is the second author, the first author must be a full </w:t>
      </w:r>
      <w:r w:rsidRPr="00402111">
        <w:rPr>
          <w:rFonts w:ascii="Times New Roman" w:eastAsia="新細明體" w:hAnsi="Times New Roman" w:cs="Times New Roman"/>
          <w:sz w:val="24"/>
          <w:szCs w:val="24"/>
        </w:rPr>
        <w:lastRenderedPageBreak/>
        <w:t>time faculty member in the Graduate Institute of Finance, and the paper should be published under the name of NTUST.</w:t>
      </w:r>
    </w:p>
    <w:p w:rsidR="002A6439" w:rsidRPr="00402111" w:rsidRDefault="002A6439" w:rsidP="00774BED">
      <w:pPr>
        <w:pStyle w:val="a3"/>
        <w:spacing w:beforeLines="50" w:before="120" w:after="0" w:line="320" w:lineRule="exact"/>
        <w:ind w:left="851" w:firstLineChars="177" w:firstLine="425"/>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The paper(s) for exempting from the Qualifying Examination does (do) not count as the journal paper(s) needed to meet the graduation requirements.</w:t>
      </w:r>
    </w:p>
    <w:p w:rsidR="00774BED" w:rsidRPr="00402111" w:rsidRDefault="002A6439" w:rsidP="00CC69F4">
      <w:pPr>
        <w:pStyle w:val="a3"/>
        <w:numPr>
          <w:ilvl w:val="0"/>
          <w:numId w:val="9"/>
        </w:numPr>
        <w:tabs>
          <w:tab w:val="left" w:pos="851"/>
        </w:tabs>
        <w:spacing w:beforeLines="50" w:before="120" w:after="0" w:line="320" w:lineRule="exact"/>
        <w:ind w:firstLine="207"/>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Pass an oral   Qualifying  Examination</w:t>
      </w:r>
    </w:p>
    <w:p w:rsidR="002A6439" w:rsidRPr="00402111" w:rsidRDefault="002A6439" w:rsidP="00774BED">
      <w:pPr>
        <w:pStyle w:val="a3"/>
        <w:spacing w:beforeLines="50" w:before="120" w:after="0" w:line="320" w:lineRule="exact"/>
        <w:ind w:leftChars="385" w:left="847" w:firstLineChars="178" w:firstLine="427"/>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 xml:space="preserve">Doctoral students are exempt from the Qualifying Examination by passing an oral examination during their first three years of registration. A student intending to apply for exemption of the Qualifying Exam must submit relevant documents (such as the journal paper(s) under revision or submission, dissertation progress report) and the Qualifying Exam application form to the department office. The members of the Qualifying Evaluation Committee participate in the oral exam. The Qualifying Evaluation Committee reviews and evaluates the application, </w:t>
      </w:r>
      <w:r w:rsidRPr="00402111">
        <w:rPr>
          <w:rFonts w:ascii="Times New Roman" w:hAnsi="Times New Roman" w:cs="Times New Roman"/>
          <w:sz w:val="24"/>
          <w:szCs w:val="24"/>
          <w:shd w:val="clear" w:color="auto" w:fill="FFFFFF"/>
        </w:rPr>
        <w:t>for advancement to candidacy for the Ph.D. Degree,</w:t>
      </w:r>
      <w:r w:rsidRPr="00402111">
        <w:rPr>
          <w:rFonts w:ascii="Times New Roman" w:eastAsia="新細明體" w:hAnsi="Times New Roman" w:cs="Times New Roman"/>
          <w:sz w:val="24"/>
          <w:szCs w:val="24"/>
        </w:rPr>
        <w:t xml:space="preserve"> and has authority to make final decision. </w:t>
      </w:r>
      <w:r w:rsidRPr="00402111">
        <w:rPr>
          <w:rFonts w:ascii="Times New Roman" w:eastAsia="新細明體" w:hAnsi="Times New Roman" w:cs="Times New Roman"/>
          <w:sz w:val="24"/>
          <w:szCs w:val="24"/>
          <w:lang w:eastAsia="zh-TW"/>
        </w:rPr>
        <w:t>A</w:t>
      </w:r>
      <w:r w:rsidRPr="00402111">
        <w:rPr>
          <w:rFonts w:ascii="Times New Roman" w:eastAsia="新細明體" w:hAnsi="Times New Roman" w:cs="Times New Roman"/>
          <w:sz w:val="24"/>
          <w:szCs w:val="24"/>
        </w:rPr>
        <w:t>pplication for oral qualifying examination is limited to once during students’ first three years of registration.</w:t>
      </w:r>
    </w:p>
    <w:p w:rsidR="002A6439" w:rsidRPr="00402111" w:rsidRDefault="002A6439" w:rsidP="00774BED">
      <w:pPr>
        <w:pStyle w:val="a3"/>
        <w:spacing w:beforeLines="50" w:before="120" w:after="0" w:line="320" w:lineRule="exact"/>
        <w:ind w:leftChars="385" w:left="847" w:firstLineChars="178" w:firstLine="427"/>
        <w:jc w:val="both"/>
        <w:rPr>
          <w:rFonts w:ascii="Times New Roman" w:eastAsia="新細明體" w:hAnsi="Times New Roman" w:cs="Times New Roman"/>
          <w:sz w:val="24"/>
          <w:szCs w:val="24"/>
        </w:rPr>
      </w:pPr>
      <w:r w:rsidRPr="00402111">
        <w:rPr>
          <w:rFonts w:ascii="Times New Roman" w:eastAsia="新細明體" w:hAnsi="Times New Roman" w:cs="Times New Roman"/>
          <w:sz w:val="24"/>
          <w:szCs w:val="24"/>
        </w:rPr>
        <w:t>At least two journal papers are required for graduation if students are exempt from the Qualifying Examination by passing an oral examination. The criteria to quality for all published (or accepted) journal papers for graduation are the same as those proposed in Point 1. Publish</w:t>
      </w:r>
      <w:r w:rsidR="00774BED" w:rsidRPr="00402111">
        <w:rPr>
          <w:rFonts w:ascii="Times New Roman" w:eastAsia="新細明體" w:hAnsi="Times New Roman" w:cs="Times New Roman"/>
          <w:sz w:val="24"/>
          <w:szCs w:val="24"/>
        </w:rPr>
        <w:t xml:space="preserve"> </w:t>
      </w:r>
      <w:r w:rsidRPr="00402111">
        <w:rPr>
          <w:rFonts w:ascii="Times New Roman" w:eastAsia="新細明體" w:hAnsi="Times New Roman" w:cs="Times New Roman"/>
          <w:sz w:val="24"/>
          <w:szCs w:val="24"/>
        </w:rPr>
        <w:t>Journal Paper(s) above.</w:t>
      </w:r>
    </w:p>
    <w:p w:rsidR="00CF331A" w:rsidRPr="00774BED" w:rsidRDefault="00CF331A" w:rsidP="00774BED">
      <w:pPr>
        <w:pStyle w:val="a3"/>
        <w:spacing w:beforeLines="50" w:before="120" w:after="0" w:line="320" w:lineRule="exact"/>
        <w:ind w:leftChars="385" w:left="847" w:firstLineChars="178" w:firstLine="427"/>
        <w:jc w:val="both"/>
        <w:rPr>
          <w:rFonts w:ascii="Times New Roman" w:eastAsia="新細明體" w:hAnsi="Times New Roman" w:cs="Times New Roman"/>
          <w:color w:val="0070C0"/>
          <w:sz w:val="24"/>
          <w:szCs w:val="24"/>
        </w:rPr>
      </w:pPr>
    </w:p>
    <w:p w:rsidR="005E051E" w:rsidRPr="002D179E" w:rsidRDefault="00204A73" w:rsidP="00204A73">
      <w:pPr>
        <w:jc w:val="both"/>
        <w:rPr>
          <w:rFonts w:ascii="Times New Roman" w:eastAsia="SimSun" w:hAnsi="Times New Roman" w:cs="Times New Roman"/>
        </w:rPr>
      </w:pPr>
      <w:r w:rsidRPr="00204A73">
        <w:rPr>
          <w:rFonts w:ascii="Times New Roman" w:eastAsia="SimSun" w:hAnsi="Times New Roman" w:cs="Times New Roman"/>
          <w:b/>
        </w:rPr>
        <w:t>V.</w:t>
      </w:r>
      <w:r>
        <w:rPr>
          <w:rFonts w:ascii="Times New Roman" w:eastAsia="SimSun" w:hAnsi="Times New Roman" w:cs="Times New Roman"/>
          <w:b/>
        </w:rPr>
        <w:t xml:space="preserve"> </w:t>
      </w:r>
      <w:r w:rsidR="00CF331A">
        <w:rPr>
          <w:rFonts w:ascii="Times New Roman" w:eastAsia="SimSun" w:hAnsi="Times New Roman" w:cs="Times New Roman"/>
          <w:b/>
        </w:rPr>
        <w:t xml:space="preserve">       </w:t>
      </w:r>
      <w:r w:rsidRPr="00204A73">
        <w:rPr>
          <w:rFonts w:ascii="Times New Roman" w:eastAsia="SimSun" w:hAnsi="Times New Roman" w:cs="Times New Roman"/>
          <w:b/>
        </w:rPr>
        <w:t xml:space="preserve"> </w:t>
      </w:r>
      <w:r w:rsidR="00121E00" w:rsidRPr="00204A73">
        <w:rPr>
          <w:rFonts w:ascii="Times New Roman" w:eastAsia="SimSun" w:hAnsi="Times New Roman" w:cs="Times New Roman"/>
          <w:b/>
        </w:rPr>
        <w:t>Regulation for Publishing PhD Dissertation</w:t>
      </w:r>
      <w:r w:rsidR="005E051E" w:rsidRPr="00204A73">
        <w:rPr>
          <w:rFonts w:ascii="Times New Roman" w:eastAsia="SimSun" w:hAnsi="Times New Roman" w:cs="Times New Roman"/>
          <w:b/>
        </w:rPr>
        <w:t xml:space="preserve"> </w:t>
      </w:r>
    </w:p>
    <w:p w:rsidR="005E051E" w:rsidRDefault="005E051E" w:rsidP="00121E00">
      <w:pPr>
        <w:ind w:left="720"/>
        <w:jc w:val="both"/>
        <w:rPr>
          <w:rFonts w:ascii="Times New Roman" w:eastAsia="SimSun" w:hAnsi="Times New Roman" w:cs="Times New Roman"/>
        </w:rPr>
      </w:pPr>
      <w:r w:rsidRPr="00121E00">
        <w:rPr>
          <w:rFonts w:ascii="Times New Roman" w:eastAsia="SimSun" w:hAnsi="Times New Roman" w:cs="Times New Roman"/>
        </w:rPr>
        <w:t xml:space="preserve">Before applying thesis oral defense, </w:t>
      </w:r>
      <w:r w:rsidR="004E05C3" w:rsidRPr="00121E00">
        <w:rPr>
          <w:rFonts w:ascii="Times New Roman" w:eastAsia="SimSun" w:hAnsi="Times New Roman" w:cs="Times New Roman"/>
        </w:rPr>
        <w:t xml:space="preserve">student must hold at least </w:t>
      </w:r>
      <w:r w:rsidR="002D179E" w:rsidRPr="002D179E">
        <w:rPr>
          <w:rFonts w:ascii="Times New Roman" w:eastAsia="SimSun" w:hAnsi="Times New Roman" w:cs="Times New Roman"/>
        </w:rPr>
        <w:t>on</w:t>
      </w:r>
      <w:r w:rsidR="004E05C3" w:rsidRPr="00121E00">
        <w:rPr>
          <w:rFonts w:ascii="Times New Roman" w:eastAsia="SimSun" w:hAnsi="Times New Roman" w:cs="Times New Roman"/>
        </w:rPr>
        <w:t>ce domestic or international seminar</w:t>
      </w:r>
      <w:r w:rsidR="00121E00" w:rsidRPr="00121E00">
        <w:rPr>
          <w:rFonts w:ascii="Times New Roman" w:eastAsia="SimSun" w:hAnsi="Times New Roman" w:cs="Times New Roman"/>
        </w:rPr>
        <w:t>s</w:t>
      </w:r>
      <w:r w:rsidR="004E05C3" w:rsidRPr="00121E00">
        <w:rPr>
          <w:rFonts w:ascii="Times New Roman" w:eastAsia="SimSun" w:hAnsi="Times New Roman" w:cs="Times New Roman"/>
        </w:rPr>
        <w:t xml:space="preserve"> and </w:t>
      </w:r>
      <w:r w:rsidR="00121E00" w:rsidRPr="00121E00">
        <w:rPr>
          <w:rFonts w:ascii="Times New Roman" w:eastAsia="SimSun" w:hAnsi="Times New Roman" w:cs="Times New Roman"/>
        </w:rPr>
        <w:t xml:space="preserve">at least one paper </w:t>
      </w:r>
      <w:r w:rsidR="004E05C3" w:rsidRPr="00121E00">
        <w:rPr>
          <w:rFonts w:ascii="Times New Roman" w:eastAsia="SimSun" w:hAnsi="Times New Roman" w:cs="Times New Roman"/>
        </w:rPr>
        <w:t xml:space="preserve">shall have censorship and considerable </w:t>
      </w:r>
      <w:r w:rsidR="00121E00" w:rsidRPr="00121E00">
        <w:rPr>
          <w:rFonts w:ascii="Times New Roman" w:eastAsia="SimSun" w:hAnsi="Times New Roman" w:cs="Times New Roman"/>
        </w:rPr>
        <w:t>international standard. Regarding of the paper standard acknowledgment, it will be review by our department office.</w:t>
      </w:r>
    </w:p>
    <w:p w:rsidR="00121E00" w:rsidRDefault="00121E00" w:rsidP="00204A73">
      <w:pPr>
        <w:pStyle w:val="a3"/>
        <w:numPr>
          <w:ilvl w:val="0"/>
          <w:numId w:val="10"/>
        </w:numPr>
        <w:ind w:left="720"/>
        <w:jc w:val="both"/>
        <w:rPr>
          <w:rFonts w:ascii="Times New Roman" w:eastAsia="SimSun" w:hAnsi="Times New Roman" w:cs="Times New Roman"/>
          <w:b/>
        </w:rPr>
      </w:pPr>
      <w:r>
        <w:rPr>
          <w:rFonts w:ascii="Times New Roman" w:eastAsia="SimSun" w:hAnsi="Times New Roman" w:cs="Times New Roman"/>
          <w:b/>
        </w:rPr>
        <w:t>Oral Defense of Dissertation</w:t>
      </w:r>
    </w:p>
    <w:p w:rsidR="00121E00" w:rsidRPr="009177AB" w:rsidRDefault="00634305" w:rsidP="00C150CC">
      <w:pPr>
        <w:pStyle w:val="a3"/>
        <w:numPr>
          <w:ilvl w:val="0"/>
          <w:numId w:val="12"/>
        </w:numPr>
        <w:jc w:val="both"/>
        <w:rPr>
          <w:rFonts w:ascii="Times New Roman" w:eastAsia="SimSun" w:hAnsi="Times New Roman" w:cs="Times New Roman"/>
        </w:rPr>
      </w:pPr>
      <w:r w:rsidRPr="00C150CC">
        <w:rPr>
          <w:rFonts w:ascii="Times New Roman" w:eastAsia="SimSun" w:hAnsi="Times New Roman" w:cs="Times New Roman"/>
        </w:rPr>
        <w:t>After</w:t>
      </w:r>
      <w:r w:rsidR="00121E00" w:rsidRPr="00C150CC">
        <w:rPr>
          <w:rFonts w:ascii="Times New Roman" w:eastAsia="SimSun" w:hAnsi="Times New Roman" w:cs="Times New Roman"/>
        </w:rPr>
        <w:t xml:space="preserve"> completi</w:t>
      </w:r>
      <w:r w:rsidRPr="00C150CC">
        <w:rPr>
          <w:rFonts w:ascii="Times New Roman" w:eastAsia="SimSun" w:hAnsi="Times New Roman" w:cs="Times New Roman"/>
        </w:rPr>
        <w:t xml:space="preserve">ng the first draft and publication of the paper, </w:t>
      </w:r>
      <w:r w:rsidR="009177AB" w:rsidRPr="009177AB">
        <w:rPr>
          <w:rFonts w:ascii="Times New Roman" w:eastAsia="SimSun" w:hAnsi="Times New Roman" w:cs="Times New Roman"/>
        </w:rPr>
        <w:t xml:space="preserve">the </w:t>
      </w:r>
      <w:r w:rsidR="00BF50FE" w:rsidRPr="009177AB">
        <w:rPr>
          <w:rFonts w:ascii="Times New Roman" w:eastAsia="SimSun" w:hAnsi="Times New Roman" w:cs="Times New Roman"/>
        </w:rPr>
        <w:t>candidate</w:t>
      </w:r>
      <w:r w:rsidR="009177AB" w:rsidRPr="009177AB">
        <w:rPr>
          <w:rFonts w:ascii="Times New Roman" w:eastAsia="SimSun" w:hAnsi="Times New Roman" w:cs="Times New Roman"/>
        </w:rPr>
        <w:t xml:space="preserve"> may request the Final Oral Examination to the department office under advisor’s agreement. </w:t>
      </w:r>
      <w:r w:rsidR="00EF6F34" w:rsidRPr="00C150CC">
        <w:rPr>
          <w:rFonts w:ascii="Times New Roman" w:eastAsia="SimSun" w:hAnsi="Times New Roman" w:cs="Times New Roman"/>
        </w:rPr>
        <w:t>Advisor shall make a list of committee member recommendations to be submitted to the school for authorization.</w:t>
      </w:r>
      <w:r w:rsidR="009177AB" w:rsidRPr="009177AB">
        <w:rPr>
          <w:rFonts w:ascii="Times New Roman" w:eastAsia="SimSun" w:hAnsi="Times New Roman" w:cs="Times New Roman"/>
        </w:rPr>
        <w:t xml:space="preserve"> The examination is administered by a committee, which must consist of five to nine members under NTUST regulation.</w:t>
      </w:r>
    </w:p>
    <w:p w:rsidR="009177AB" w:rsidRPr="009177AB" w:rsidRDefault="009177AB" w:rsidP="00C150CC">
      <w:pPr>
        <w:pStyle w:val="a3"/>
        <w:numPr>
          <w:ilvl w:val="0"/>
          <w:numId w:val="12"/>
        </w:numPr>
        <w:jc w:val="both"/>
        <w:rPr>
          <w:rFonts w:ascii="Times New Roman" w:eastAsia="SimSun" w:hAnsi="Times New Roman" w:cs="Times New Roman"/>
        </w:rPr>
      </w:pPr>
      <w:r w:rsidRPr="009177AB">
        <w:rPr>
          <w:rFonts w:ascii="Times New Roman" w:eastAsia="SimSun" w:hAnsi="Times New Roman" w:cs="Times New Roman"/>
        </w:rPr>
        <w:t xml:space="preserve">Final Oral Examination is held twice a year: October to January; April to July. </w:t>
      </w:r>
    </w:p>
    <w:p w:rsidR="00E20D87" w:rsidRPr="00E20D87" w:rsidRDefault="00E20D87" w:rsidP="00E20D87">
      <w:pPr>
        <w:pStyle w:val="Default"/>
        <w:numPr>
          <w:ilvl w:val="0"/>
          <w:numId w:val="12"/>
        </w:numPr>
      </w:pPr>
      <w:r w:rsidRPr="00E20D87">
        <w:rPr>
          <w:sz w:val="23"/>
          <w:szCs w:val="23"/>
        </w:rPr>
        <w:t xml:space="preserve">Students who do not obtain a passing score on the qualifying exam and have not yet reached the limit of the study time period, may retake the exam once the following semester or school year. Students who fail the retake exam will be asked to leave the program. </w:t>
      </w:r>
    </w:p>
    <w:p w:rsidR="00A0504F" w:rsidRDefault="00A0504F" w:rsidP="00204A73">
      <w:pPr>
        <w:pStyle w:val="a3"/>
        <w:numPr>
          <w:ilvl w:val="0"/>
          <w:numId w:val="10"/>
        </w:numPr>
        <w:ind w:left="720"/>
        <w:jc w:val="both"/>
        <w:rPr>
          <w:rFonts w:ascii="Times New Roman" w:eastAsia="SimSun" w:hAnsi="Times New Roman" w:cs="Times New Roman"/>
          <w:b/>
        </w:rPr>
      </w:pPr>
      <w:r>
        <w:rPr>
          <w:rFonts w:ascii="Times New Roman" w:eastAsia="SimSun" w:hAnsi="Times New Roman" w:cs="Times New Roman"/>
          <w:b/>
        </w:rPr>
        <w:t>Other</w:t>
      </w:r>
    </w:p>
    <w:p w:rsidR="00121E00" w:rsidRPr="00F93108" w:rsidRDefault="00F93108" w:rsidP="00F93108">
      <w:pPr>
        <w:ind w:leftChars="300" w:left="660"/>
        <w:jc w:val="both"/>
        <w:rPr>
          <w:rFonts w:ascii="Times New Roman" w:eastAsia="SimSun" w:hAnsi="Times New Roman" w:cs="Times New Roman"/>
        </w:rPr>
      </w:pPr>
      <w:r w:rsidRPr="00F93108">
        <w:rPr>
          <w:rFonts w:ascii="Times New Roman" w:eastAsia="SimSun" w:hAnsi="Times New Roman" w:cs="Times New Roman"/>
        </w:rPr>
        <w:t xml:space="preserve">The regulations will be implemented after approval during the department affairs meeting, as shall all future revisions.  </w:t>
      </w:r>
    </w:p>
    <w:p w:rsidR="005E051E" w:rsidRPr="005E051E" w:rsidRDefault="005E051E" w:rsidP="005E051E">
      <w:pPr>
        <w:pStyle w:val="a3"/>
        <w:jc w:val="both"/>
        <w:rPr>
          <w:rFonts w:ascii="Times New Roman" w:eastAsia="SimSun" w:hAnsi="Times New Roman" w:cs="Times New Roman"/>
        </w:rPr>
      </w:pPr>
    </w:p>
    <w:sectPr w:rsidR="005E051E" w:rsidRPr="005E051E" w:rsidSect="00E2385E">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BA" w:rsidRDefault="00CE3BBA" w:rsidP="002D179E">
      <w:pPr>
        <w:spacing w:after="0" w:line="240" w:lineRule="auto"/>
      </w:pPr>
      <w:r>
        <w:separator/>
      </w:r>
    </w:p>
  </w:endnote>
  <w:endnote w:type="continuationSeparator" w:id="0">
    <w:p w:rsidR="00CE3BBA" w:rsidRDefault="00CE3BBA" w:rsidP="002D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等线 Light">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BA" w:rsidRDefault="00CE3BBA" w:rsidP="002D179E">
      <w:pPr>
        <w:spacing w:after="0" w:line="240" w:lineRule="auto"/>
      </w:pPr>
      <w:r>
        <w:separator/>
      </w:r>
    </w:p>
  </w:footnote>
  <w:footnote w:type="continuationSeparator" w:id="0">
    <w:p w:rsidR="00CE3BBA" w:rsidRDefault="00CE3BBA" w:rsidP="002D1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53F"/>
    <w:multiLevelType w:val="hybridMultilevel"/>
    <w:tmpl w:val="2FBA384C"/>
    <w:lvl w:ilvl="0" w:tplc="76786C0A">
      <w:start w:val="5"/>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1593182"/>
    <w:multiLevelType w:val="hybridMultilevel"/>
    <w:tmpl w:val="AEFC9496"/>
    <w:lvl w:ilvl="0" w:tplc="C946166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875E10"/>
    <w:multiLevelType w:val="hybridMultilevel"/>
    <w:tmpl w:val="61685788"/>
    <w:lvl w:ilvl="0" w:tplc="6EFAE88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705742"/>
    <w:multiLevelType w:val="hybridMultilevel"/>
    <w:tmpl w:val="76B4708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E1E2741"/>
    <w:multiLevelType w:val="hybridMultilevel"/>
    <w:tmpl w:val="589E1B78"/>
    <w:lvl w:ilvl="0" w:tplc="D4C40022">
      <w:start w:val="1"/>
      <w:numFmt w:val="upperRoman"/>
      <w:lvlText w:val="(%1)"/>
      <w:lvlJc w:val="left"/>
      <w:pPr>
        <w:ind w:left="1380" w:hanging="720"/>
      </w:pPr>
      <w:rPr>
        <w:rFonts w:hint="default"/>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nsid w:val="28144A0F"/>
    <w:multiLevelType w:val="multilevel"/>
    <w:tmpl w:val="C1D2099E"/>
    <w:lvl w:ilvl="0">
      <w:start w:val="1"/>
      <w:numFmt w:val="upperRoman"/>
      <w:lvlText w:val="(%1)"/>
      <w:lvlJc w:val="left"/>
      <w:pPr>
        <w:ind w:left="1440" w:hanging="360"/>
      </w:pPr>
      <w:rPr>
        <w:rFonts w:ascii="Times New Roman" w:eastAsia="SimSu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B243F00"/>
    <w:multiLevelType w:val="hybridMultilevel"/>
    <w:tmpl w:val="CC149200"/>
    <w:lvl w:ilvl="0" w:tplc="6C60376C">
      <w:start w:val="1"/>
      <w:numFmt w:val="upperRoman"/>
      <w:lvlText w:val="(%1)"/>
      <w:lvlJc w:val="left"/>
      <w:pPr>
        <w:ind w:left="1440" w:hanging="360"/>
      </w:pPr>
      <w:rPr>
        <w:rFonts w:ascii="Times New Roman" w:eastAsia="SimSu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877A3E"/>
    <w:multiLevelType w:val="hybridMultilevel"/>
    <w:tmpl w:val="99967482"/>
    <w:lvl w:ilvl="0" w:tplc="03F6312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8A36BF"/>
    <w:multiLevelType w:val="hybridMultilevel"/>
    <w:tmpl w:val="5BB0C3D0"/>
    <w:lvl w:ilvl="0" w:tplc="00C24AB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81310B"/>
    <w:multiLevelType w:val="hybridMultilevel"/>
    <w:tmpl w:val="2054C1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BEF8D626">
      <w:start w:val="1"/>
      <w:numFmt w:val="lowerRoman"/>
      <w:lvlText w:val="(%4)"/>
      <w:lvlJc w:val="left"/>
      <w:pPr>
        <w:ind w:left="3240" w:hanging="720"/>
      </w:pPr>
      <w:rPr>
        <w:rFonts w:hint="default"/>
      </w:rPr>
    </w:lvl>
    <w:lvl w:ilvl="4" w:tplc="75F6D2C2">
      <w:start w:val="1"/>
      <w:numFmt w:val="lowerRoman"/>
      <w:lvlText w:val="%5."/>
      <w:lvlJc w:val="left"/>
      <w:pPr>
        <w:ind w:left="3960" w:hanging="72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F637D"/>
    <w:multiLevelType w:val="hybridMultilevel"/>
    <w:tmpl w:val="9AC632AA"/>
    <w:lvl w:ilvl="0" w:tplc="5D62D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E946E6"/>
    <w:multiLevelType w:val="hybridMultilevel"/>
    <w:tmpl w:val="CF7A248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4818CB"/>
    <w:multiLevelType w:val="hybridMultilevel"/>
    <w:tmpl w:val="F68E4EB4"/>
    <w:lvl w:ilvl="0" w:tplc="A04275AE">
      <w:start w:val="1"/>
      <w:numFmt w:val="upp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6BF319C4"/>
    <w:multiLevelType w:val="hybridMultilevel"/>
    <w:tmpl w:val="2A7432E4"/>
    <w:lvl w:ilvl="0" w:tplc="3B7A1D52">
      <w:start w:val="1"/>
      <w:numFmt w:val="upperRoman"/>
      <w:lvlText w:val="%1."/>
      <w:lvlJc w:val="left"/>
      <w:pPr>
        <w:ind w:left="1080" w:hanging="72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6"/>
  </w:num>
  <w:num w:numId="3">
    <w:abstractNumId w:val="3"/>
  </w:num>
  <w:num w:numId="4">
    <w:abstractNumId w:val="2"/>
  </w:num>
  <w:num w:numId="5">
    <w:abstractNumId w:val="8"/>
  </w:num>
  <w:num w:numId="6">
    <w:abstractNumId w:val="1"/>
  </w:num>
  <w:num w:numId="7">
    <w:abstractNumId w:val="11"/>
  </w:num>
  <w:num w:numId="8">
    <w:abstractNumId w:val="7"/>
  </w:num>
  <w:num w:numId="9">
    <w:abstractNumId w:val="10"/>
  </w:num>
  <w:num w:numId="10">
    <w:abstractNumId w:val="13"/>
  </w:num>
  <w:num w:numId="11">
    <w:abstractNumId w:val="0"/>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06"/>
    <w:rsid w:val="00000D96"/>
    <w:rsid w:val="0005430C"/>
    <w:rsid w:val="00066D06"/>
    <w:rsid w:val="000F682B"/>
    <w:rsid w:val="00121E00"/>
    <w:rsid w:val="00151B64"/>
    <w:rsid w:val="00163652"/>
    <w:rsid w:val="00204A73"/>
    <w:rsid w:val="0025000A"/>
    <w:rsid w:val="00274B82"/>
    <w:rsid w:val="002A6439"/>
    <w:rsid w:val="002B4A2B"/>
    <w:rsid w:val="002D179E"/>
    <w:rsid w:val="002D72B0"/>
    <w:rsid w:val="002F5F35"/>
    <w:rsid w:val="00331B24"/>
    <w:rsid w:val="0035681D"/>
    <w:rsid w:val="003831F3"/>
    <w:rsid w:val="00395358"/>
    <w:rsid w:val="003A556F"/>
    <w:rsid w:val="003B19A9"/>
    <w:rsid w:val="003C6CCE"/>
    <w:rsid w:val="00402111"/>
    <w:rsid w:val="00434BA0"/>
    <w:rsid w:val="004424D9"/>
    <w:rsid w:val="00467213"/>
    <w:rsid w:val="004924A5"/>
    <w:rsid w:val="004B731E"/>
    <w:rsid w:val="004C5D49"/>
    <w:rsid w:val="004E05C3"/>
    <w:rsid w:val="004E32AA"/>
    <w:rsid w:val="004F0637"/>
    <w:rsid w:val="004F5691"/>
    <w:rsid w:val="005135CE"/>
    <w:rsid w:val="00544D51"/>
    <w:rsid w:val="005552D7"/>
    <w:rsid w:val="00592F88"/>
    <w:rsid w:val="005E051E"/>
    <w:rsid w:val="00604BEE"/>
    <w:rsid w:val="00630A22"/>
    <w:rsid w:val="00634305"/>
    <w:rsid w:val="00650EDC"/>
    <w:rsid w:val="006957DC"/>
    <w:rsid w:val="006963EE"/>
    <w:rsid w:val="006A7CA0"/>
    <w:rsid w:val="00774BED"/>
    <w:rsid w:val="0078500E"/>
    <w:rsid w:val="007855CC"/>
    <w:rsid w:val="0079532C"/>
    <w:rsid w:val="007D2880"/>
    <w:rsid w:val="007F72A3"/>
    <w:rsid w:val="00877A06"/>
    <w:rsid w:val="008E52A6"/>
    <w:rsid w:val="008F61CC"/>
    <w:rsid w:val="00907E9B"/>
    <w:rsid w:val="009177AB"/>
    <w:rsid w:val="00953457"/>
    <w:rsid w:val="009561A4"/>
    <w:rsid w:val="00980521"/>
    <w:rsid w:val="009C28A8"/>
    <w:rsid w:val="00A0504F"/>
    <w:rsid w:val="00A10FA0"/>
    <w:rsid w:val="00A406EF"/>
    <w:rsid w:val="00A54304"/>
    <w:rsid w:val="00A5527D"/>
    <w:rsid w:val="00A565E5"/>
    <w:rsid w:val="00A7784E"/>
    <w:rsid w:val="00A77FA1"/>
    <w:rsid w:val="00AC027B"/>
    <w:rsid w:val="00AE2D96"/>
    <w:rsid w:val="00AE5728"/>
    <w:rsid w:val="00B065A6"/>
    <w:rsid w:val="00B0758E"/>
    <w:rsid w:val="00B50E5E"/>
    <w:rsid w:val="00B56618"/>
    <w:rsid w:val="00B600AC"/>
    <w:rsid w:val="00B8451E"/>
    <w:rsid w:val="00BA12CF"/>
    <w:rsid w:val="00BA40AC"/>
    <w:rsid w:val="00BF50FE"/>
    <w:rsid w:val="00C150CC"/>
    <w:rsid w:val="00C4573D"/>
    <w:rsid w:val="00C52322"/>
    <w:rsid w:val="00C54B49"/>
    <w:rsid w:val="00C77057"/>
    <w:rsid w:val="00CB03FE"/>
    <w:rsid w:val="00CC653A"/>
    <w:rsid w:val="00CC69F4"/>
    <w:rsid w:val="00CE3BBA"/>
    <w:rsid w:val="00CF331A"/>
    <w:rsid w:val="00CF3642"/>
    <w:rsid w:val="00D5050A"/>
    <w:rsid w:val="00D657D7"/>
    <w:rsid w:val="00D96421"/>
    <w:rsid w:val="00DD25AE"/>
    <w:rsid w:val="00E00282"/>
    <w:rsid w:val="00E20D87"/>
    <w:rsid w:val="00E2385E"/>
    <w:rsid w:val="00E75794"/>
    <w:rsid w:val="00E83A03"/>
    <w:rsid w:val="00E85B35"/>
    <w:rsid w:val="00EF32F7"/>
    <w:rsid w:val="00EF6F34"/>
    <w:rsid w:val="00F93108"/>
    <w:rsid w:val="00F94942"/>
    <w:rsid w:val="00FB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15158-A748-4642-87B8-9D54E31B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A06"/>
    <w:pPr>
      <w:ind w:left="720"/>
      <w:contextualSpacing/>
    </w:pPr>
  </w:style>
  <w:style w:type="paragraph" w:customStyle="1" w:styleId="Default">
    <w:name w:val="Default"/>
    <w:rsid w:val="00274B8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2D179E"/>
    <w:pPr>
      <w:tabs>
        <w:tab w:val="center" w:pos="4153"/>
        <w:tab w:val="right" w:pos="8306"/>
      </w:tabs>
      <w:snapToGrid w:val="0"/>
    </w:pPr>
    <w:rPr>
      <w:sz w:val="20"/>
      <w:szCs w:val="20"/>
    </w:rPr>
  </w:style>
  <w:style w:type="character" w:customStyle="1" w:styleId="a5">
    <w:name w:val="頁首 字元"/>
    <w:basedOn w:val="a0"/>
    <w:link w:val="a4"/>
    <w:uiPriority w:val="99"/>
    <w:rsid w:val="002D179E"/>
    <w:rPr>
      <w:sz w:val="20"/>
      <w:szCs w:val="20"/>
    </w:rPr>
  </w:style>
  <w:style w:type="paragraph" w:styleId="a6">
    <w:name w:val="footer"/>
    <w:basedOn w:val="a"/>
    <w:link w:val="a7"/>
    <w:uiPriority w:val="99"/>
    <w:unhideWhenUsed/>
    <w:rsid w:val="002D179E"/>
    <w:pPr>
      <w:tabs>
        <w:tab w:val="center" w:pos="4153"/>
        <w:tab w:val="right" w:pos="8306"/>
      </w:tabs>
      <w:snapToGrid w:val="0"/>
    </w:pPr>
    <w:rPr>
      <w:sz w:val="20"/>
      <w:szCs w:val="20"/>
    </w:rPr>
  </w:style>
  <w:style w:type="character" w:customStyle="1" w:styleId="a7">
    <w:name w:val="頁尾 字元"/>
    <w:basedOn w:val="a0"/>
    <w:link w:val="a6"/>
    <w:uiPriority w:val="99"/>
    <w:rsid w:val="002D179E"/>
    <w:rPr>
      <w:sz w:val="20"/>
      <w:szCs w:val="20"/>
    </w:rPr>
  </w:style>
  <w:style w:type="character" w:styleId="a8">
    <w:name w:val="Hyperlink"/>
    <w:basedOn w:val="a0"/>
    <w:uiPriority w:val="99"/>
    <w:unhideWhenUsed/>
    <w:rsid w:val="00467213"/>
    <w:rPr>
      <w:color w:val="0563C1" w:themeColor="hyperlink"/>
      <w:u w:val="single"/>
    </w:rPr>
  </w:style>
  <w:style w:type="character" w:styleId="a9">
    <w:name w:val="FollowedHyperlink"/>
    <w:basedOn w:val="a0"/>
    <w:uiPriority w:val="99"/>
    <w:semiHidden/>
    <w:unhideWhenUsed/>
    <w:rsid w:val="00C4573D"/>
    <w:rPr>
      <w:color w:val="954F72" w:themeColor="followedHyperlink"/>
      <w:u w:val="single"/>
    </w:rPr>
  </w:style>
  <w:style w:type="table" w:styleId="aa">
    <w:name w:val="Table Grid"/>
    <w:basedOn w:val="a1"/>
    <w:uiPriority w:val="39"/>
    <w:rsid w:val="0078500E"/>
    <w:pPr>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78500E"/>
    <w:rPr>
      <w:rFonts w:cs="Times New Roman"/>
    </w:rPr>
  </w:style>
  <w:style w:type="character" w:styleId="ab">
    <w:name w:val="Emphasis"/>
    <w:basedOn w:val="a0"/>
    <w:uiPriority w:val="20"/>
    <w:qFormat/>
    <w:rsid w:val="00A10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ntust.edu.tw/ezfiles/11/1011/img/2019/169630208.pdf)%20and" TargetMode="External"/><Relationship Id="rId3" Type="http://schemas.openxmlformats.org/officeDocument/2006/relationships/settings" Target="settings.xml"/><Relationship Id="rId7" Type="http://schemas.openxmlformats.org/officeDocument/2006/relationships/hyperlink" Target="https://cla.ntust.edu.tw/files/11-1101-6263.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Hendy Winarta</dc:creator>
  <cp:lastModifiedBy>Windows 使用者</cp:lastModifiedBy>
  <cp:revision>21</cp:revision>
  <dcterms:created xsi:type="dcterms:W3CDTF">2020-06-12T06:29:00Z</dcterms:created>
  <dcterms:modified xsi:type="dcterms:W3CDTF">2020-07-01T01:05:00Z</dcterms:modified>
</cp:coreProperties>
</file>